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B7E4" w14:textId="22CD4AB1" w:rsidR="009C632D" w:rsidRPr="00950C67" w:rsidRDefault="009C632D" w:rsidP="007A5B0B">
      <w:pPr>
        <w:rPr>
          <w:rFonts w:ascii="Times New Roman" w:hAnsi="Times New Roman"/>
        </w:rPr>
      </w:pPr>
    </w:p>
    <w:p w14:paraId="1E99CC04" w14:textId="2D7A5C86" w:rsidR="00613B31" w:rsidRPr="00950C67" w:rsidRDefault="00613B31" w:rsidP="000E713E">
      <w:pPr>
        <w:jc w:val="both"/>
        <w:rPr>
          <w:rFonts w:ascii="Times New Roman" w:hAnsi="Times New Roman"/>
        </w:rPr>
      </w:pPr>
      <w:r w:rsidRPr="00950C67">
        <w:rPr>
          <w:rFonts w:ascii="Times New Roman" w:hAnsi="Times New Roman"/>
        </w:rPr>
        <w:t>Repubblica di San Marino,</w:t>
      </w:r>
      <w:r w:rsidR="000E713E" w:rsidRPr="00950C67">
        <w:rPr>
          <w:rFonts w:ascii="Times New Roman" w:hAnsi="Times New Roman"/>
        </w:rPr>
        <w:t xml:space="preserve"> lì </w:t>
      </w:r>
      <w:r w:rsidR="00C65429" w:rsidRPr="00950C67">
        <w:rPr>
          <w:rFonts w:ascii="Times New Roman" w:hAnsi="Times New Roman"/>
        </w:rPr>
        <w:t>01</w:t>
      </w:r>
      <w:r w:rsidRPr="00950C67">
        <w:rPr>
          <w:rFonts w:ascii="Times New Roman" w:hAnsi="Times New Roman"/>
        </w:rPr>
        <w:t xml:space="preserve"> </w:t>
      </w:r>
      <w:proofErr w:type="gramStart"/>
      <w:r w:rsidR="00507A5B">
        <w:rPr>
          <w:rFonts w:ascii="Times New Roman" w:hAnsi="Times New Roman"/>
        </w:rPr>
        <w:t>Gennaio</w:t>
      </w:r>
      <w:proofErr w:type="gramEnd"/>
      <w:r w:rsidRPr="00950C67">
        <w:rPr>
          <w:rFonts w:ascii="Times New Roman" w:hAnsi="Times New Roman"/>
        </w:rPr>
        <w:t xml:space="preserve"> 202</w:t>
      </w:r>
      <w:r w:rsidR="00507A5B">
        <w:rPr>
          <w:rFonts w:ascii="Times New Roman" w:hAnsi="Times New Roman"/>
        </w:rPr>
        <w:t>6</w:t>
      </w:r>
    </w:p>
    <w:p w14:paraId="4A6A65C4" w14:textId="77777777" w:rsidR="00186297" w:rsidRDefault="00186297" w:rsidP="00186297">
      <w:pPr>
        <w:rPr>
          <w:rFonts w:ascii="Times New Roman" w:hAnsi="Times New Roman"/>
        </w:rPr>
      </w:pPr>
    </w:p>
    <w:p w14:paraId="1A4309E0" w14:textId="38B71F39" w:rsidR="009C632D" w:rsidRPr="00950C67" w:rsidRDefault="00186297" w:rsidP="00186297">
      <w:pPr>
        <w:rPr>
          <w:rFonts w:ascii="Times New Roman" w:hAnsi="Times New Roman"/>
        </w:rPr>
      </w:pPr>
      <w:r w:rsidRPr="00950C67">
        <w:rPr>
          <w:rFonts w:ascii="Times New Roman" w:hAnsi="Times New Roman"/>
        </w:rPr>
        <w:t>Gentile Cliente</w:t>
      </w:r>
      <w:r>
        <w:rPr>
          <w:rFonts w:ascii="Times New Roman" w:hAnsi="Times New Roman"/>
        </w:rPr>
        <w:t>,</w:t>
      </w:r>
    </w:p>
    <w:p w14:paraId="423CE194" w14:textId="77777777" w:rsidR="00507A5B" w:rsidRPr="0017629E" w:rsidRDefault="00507A5B" w:rsidP="00507A5B">
      <w:pPr>
        <w:pStyle w:val="Intestazione"/>
        <w:tabs>
          <w:tab w:val="left" w:pos="3119"/>
          <w:tab w:val="left" w:pos="5670"/>
        </w:tabs>
        <w:jc w:val="both"/>
        <w:rPr>
          <w:rFonts w:ascii="Times New Roman" w:hAnsi="Times New Roman"/>
          <w:sz w:val="20"/>
          <w:szCs w:val="20"/>
        </w:rPr>
      </w:pPr>
      <w:r w:rsidRPr="0017629E">
        <w:rPr>
          <w:rFonts w:ascii="Times New Roman" w:hAnsi="Times New Roman"/>
          <w:b/>
          <w:sz w:val="20"/>
          <w:szCs w:val="20"/>
        </w:rPr>
        <w:t>OGGETTO</w:t>
      </w:r>
      <w:r>
        <w:rPr>
          <w:rFonts w:ascii="Times New Roman" w:hAnsi="Times New Roman"/>
          <w:b/>
          <w:sz w:val="20"/>
          <w:szCs w:val="20"/>
        </w:rPr>
        <w:t>: modifiche al Regolamento dei Fondi Interni Assicurativi Life Previdente, Life Equilibrata e Life Dinamica</w:t>
      </w:r>
    </w:p>
    <w:p w14:paraId="34A6B04D" w14:textId="77777777" w:rsidR="00507A5B" w:rsidRPr="0017629E" w:rsidRDefault="00507A5B" w:rsidP="00507A5B">
      <w:pPr>
        <w:pStyle w:val="Intestazione"/>
        <w:tabs>
          <w:tab w:val="left" w:pos="3119"/>
          <w:tab w:val="left" w:pos="5670"/>
        </w:tabs>
        <w:jc w:val="both"/>
        <w:rPr>
          <w:rFonts w:ascii="Times New Roman" w:hAnsi="Times New Roman"/>
          <w:sz w:val="20"/>
          <w:szCs w:val="20"/>
        </w:rPr>
      </w:pPr>
    </w:p>
    <w:p w14:paraId="79C64306" w14:textId="4C998834" w:rsidR="00507A5B" w:rsidRDefault="00507A5B" w:rsidP="00507A5B">
      <w:pPr>
        <w:ind w:firstLine="708"/>
        <w:jc w:val="both"/>
        <w:rPr>
          <w:rFonts w:ascii="Times New Roman" w:hAnsi="Times New Roman"/>
          <w:sz w:val="20"/>
          <w:szCs w:val="20"/>
        </w:rPr>
      </w:pPr>
      <w:r>
        <w:rPr>
          <w:rFonts w:ascii="Times New Roman" w:hAnsi="Times New Roman"/>
          <w:sz w:val="20"/>
          <w:szCs w:val="20"/>
        </w:rPr>
        <w:t xml:space="preserve">Con riferimento all’Art. 93 del </w:t>
      </w:r>
      <w:r w:rsidRPr="00C63F0E">
        <w:rPr>
          <w:rFonts w:ascii="Times New Roman" w:hAnsi="Times New Roman"/>
          <w:sz w:val="20"/>
          <w:szCs w:val="20"/>
        </w:rPr>
        <w:t>Regolamento n. 2008-01 in materia di attività assicurativa rami vita</w:t>
      </w:r>
      <w:r>
        <w:rPr>
          <w:rFonts w:ascii="Times New Roman" w:hAnsi="Times New Roman"/>
          <w:sz w:val="20"/>
          <w:szCs w:val="20"/>
        </w:rPr>
        <w:t xml:space="preserve">, e come previsto dal regolamento dei fondi interni assicurativi, Le </w:t>
      </w:r>
      <w:r w:rsidRPr="0017629E">
        <w:rPr>
          <w:rFonts w:ascii="Times New Roman" w:hAnsi="Times New Roman"/>
          <w:sz w:val="20"/>
          <w:szCs w:val="20"/>
        </w:rPr>
        <w:t xml:space="preserve">comunichiamo che </w:t>
      </w:r>
      <w:r>
        <w:rPr>
          <w:rFonts w:ascii="Times New Roman" w:hAnsi="Times New Roman"/>
          <w:sz w:val="20"/>
          <w:szCs w:val="20"/>
        </w:rPr>
        <w:t>Bac Life S.p.A.</w:t>
      </w:r>
      <w:r w:rsidRPr="0017629E">
        <w:rPr>
          <w:rFonts w:ascii="Times New Roman" w:hAnsi="Times New Roman"/>
          <w:sz w:val="20"/>
          <w:szCs w:val="20"/>
        </w:rPr>
        <w:t xml:space="preserve"> </w:t>
      </w:r>
      <w:r>
        <w:rPr>
          <w:rFonts w:ascii="Times New Roman" w:hAnsi="Times New Roman"/>
          <w:sz w:val="20"/>
          <w:szCs w:val="20"/>
        </w:rPr>
        <w:t xml:space="preserve">ha predisposto una nuova versione del Regolamento dei Fondi Interni assicurativi </w:t>
      </w:r>
      <w:r w:rsidRPr="00834D0D">
        <w:rPr>
          <w:rFonts w:ascii="Times New Roman" w:hAnsi="Times New Roman"/>
          <w:bCs/>
          <w:sz w:val="20"/>
          <w:szCs w:val="20"/>
        </w:rPr>
        <w:t>Life Previdente, Life Equilibrata e Life Dinamica</w:t>
      </w:r>
      <w:r>
        <w:rPr>
          <w:rFonts w:ascii="Times New Roman" w:hAnsi="Times New Roman"/>
          <w:sz w:val="20"/>
          <w:szCs w:val="20"/>
        </w:rPr>
        <w:t>. Le modifiche apportate al Regolamento sono le seguenti:</w:t>
      </w:r>
    </w:p>
    <w:p w14:paraId="46064134" w14:textId="390B0084" w:rsidR="00507A5B" w:rsidRDefault="00507A5B" w:rsidP="00507A5B">
      <w:pPr>
        <w:pStyle w:val="Paragrafoelenco"/>
        <w:numPr>
          <w:ilvl w:val="0"/>
          <w:numId w:val="15"/>
        </w:numPr>
        <w:ind w:left="567"/>
        <w:jc w:val="both"/>
        <w:rPr>
          <w:sz w:val="20"/>
        </w:rPr>
      </w:pPr>
      <w:r>
        <w:rPr>
          <w:sz w:val="20"/>
        </w:rPr>
        <w:t xml:space="preserve">È stato eliminato il riferimento all’orizzonte temporale consigliato, in quanto questa informazione è riportata nel set </w:t>
      </w:r>
      <w:proofErr w:type="gramStart"/>
      <w:r>
        <w:rPr>
          <w:sz w:val="20"/>
        </w:rPr>
        <w:t>informativo  nell’allegato</w:t>
      </w:r>
      <w:proofErr w:type="gramEnd"/>
      <w:r>
        <w:rPr>
          <w:sz w:val="20"/>
        </w:rPr>
        <w:t xml:space="preserve"> “Documento contenente le informazioni chiave”, nel quale viene indicato il periodo di detenzione raccomandato e i rendimenti nei diversi scenari previsti dalla normativa per il periodo raccomandato; </w:t>
      </w:r>
    </w:p>
    <w:p w14:paraId="790043D3" w14:textId="77777777" w:rsidR="00507A5B" w:rsidRDefault="00507A5B" w:rsidP="00507A5B">
      <w:pPr>
        <w:autoSpaceDE w:val="0"/>
        <w:autoSpaceDN w:val="0"/>
        <w:adjustRightInd w:val="0"/>
        <w:spacing w:after="0" w:line="240" w:lineRule="auto"/>
        <w:rPr>
          <w:rFonts w:ascii="Calibri" w:hAnsi="Calibri" w:cs="Calibri"/>
          <w:sz w:val="21"/>
          <w:szCs w:val="21"/>
        </w:rPr>
      </w:pPr>
    </w:p>
    <w:p w14:paraId="1A36F0FD" w14:textId="0FF20600" w:rsidR="00507A5B" w:rsidRDefault="00507A5B" w:rsidP="00507A5B">
      <w:pPr>
        <w:pStyle w:val="Paragrafoelenco"/>
        <w:numPr>
          <w:ilvl w:val="0"/>
          <w:numId w:val="15"/>
        </w:numPr>
        <w:ind w:left="567"/>
        <w:jc w:val="both"/>
        <w:rPr>
          <w:sz w:val="20"/>
        </w:rPr>
      </w:pPr>
      <w:r w:rsidRPr="00ED477D">
        <w:rPr>
          <w:sz w:val="20"/>
        </w:rPr>
        <w:t xml:space="preserve">È stata eliminata la tabella dei rendimenti storici registrati dai parametri di riferimento, in quanto, a seguito dell’introduzione del Regolamento 2024-02, tale informativa, per ogni fondo e per ogni prodotto, </w:t>
      </w:r>
      <w:r>
        <w:rPr>
          <w:sz w:val="20"/>
        </w:rPr>
        <w:t xml:space="preserve">viene </w:t>
      </w:r>
      <w:r w:rsidRPr="00ED477D">
        <w:rPr>
          <w:sz w:val="20"/>
        </w:rPr>
        <w:t xml:space="preserve">aggiornata annualmente e pubblicata sul sito della compagnia nella sezione “Performance passate dei fondi Unit </w:t>
      </w:r>
      <w:proofErr w:type="spellStart"/>
      <w:r w:rsidRPr="00ED477D">
        <w:rPr>
          <w:sz w:val="20"/>
        </w:rPr>
        <w:t>Linked</w:t>
      </w:r>
      <w:proofErr w:type="spellEnd"/>
      <w:r w:rsidRPr="00ED477D">
        <w:rPr>
          <w:sz w:val="20"/>
        </w:rPr>
        <w:t>”</w:t>
      </w:r>
      <w:r>
        <w:rPr>
          <w:sz w:val="20"/>
        </w:rPr>
        <w:t>;</w:t>
      </w:r>
    </w:p>
    <w:p w14:paraId="48C7CCC9" w14:textId="77777777" w:rsidR="00507A5B" w:rsidRPr="000D73EC" w:rsidRDefault="00507A5B" w:rsidP="00507A5B">
      <w:pPr>
        <w:pStyle w:val="Paragrafoelenco"/>
        <w:rPr>
          <w:sz w:val="20"/>
        </w:rPr>
      </w:pPr>
    </w:p>
    <w:p w14:paraId="340821AC" w14:textId="77777777" w:rsidR="00507A5B" w:rsidRDefault="00507A5B" w:rsidP="00507A5B">
      <w:pPr>
        <w:pStyle w:val="Paragrafoelenco"/>
        <w:numPr>
          <w:ilvl w:val="0"/>
          <w:numId w:val="15"/>
        </w:numPr>
        <w:ind w:left="567"/>
        <w:jc w:val="both"/>
        <w:rPr>
          <w:sz w:val="20"/>
        </w:rPr>
      </w:pPr>
      <w:r>
        <w:rPr>
          <w:sz w:val="20"/>
        </w:rPr>
        <w:t xml:space="preserve">È stato modificato il punto </w:t>
      </w:r>
      <w:proofErr w:type="spellStart"/>
      <w:r>
        <w:rPr>
          <w:sz w:val="20"/>
        </w:rPr>
        <w:t>D.b</w:t>
      </w:r>
      <w:proofErr w:type="spellEnd"/>
      <w:r>
        <w:rPr>
          <w:sz w:val="20"/>
        </w:rPr>
        <w:t xml:space="preserve">, introducendo, per il calcolo della commissione di inventivo, il criterio high water </w:t>
      </w:r>
      <w:proofErr w:type="spellStart"/>
      <w:r>
        <w:rPr>
          <w:sz w:val="20"/>
        </w:rPr>
        <w:t>mark</w:t>
      </w:r>
      <w:proofErr w:type="spellEnd"/>
      <w:r>
        <w:rPr>
          <w:sz w:val="20"/>
        </w:rPr>
        <w:t>, pari al valore della quota del fondo alla data alla quale è stata pagata l’ultima commissione di incentivo. Tale modifica è stata introdotta al fine di garantire che la commissione di incentivo venga applicata solo quando vengano prodotti nuovi risultati positivi, effettivamente superiori ai massimi già raggiunti.</w:t>
      </w:r>
    </w:p>
    <w:p w14:paraId="3700977B" w14:textId="77777777" w:rsidR="00507A5B" w:rsidRPr="00E8599A" w:rsidRDefault="00507A5B" w:rsidP="00507A5B">
      <w:pPr>
        <w:pStyle w:val="Paragrafoelenco"/>
        <w:rPr>
          <w:sz w:val="20"/>
        </w:rPr>
      </w:pPr>
    </w:p>
    <w:p w14:paraId="020C2C7B" w14:textId="36FEE865" w:rsidR="00951AF1" w:rsidRPr="00950C67" w:rsidRDefault="00951AF1" w:rsidP="00584553">
      <w:pPr>
        <w:ind w:left="720"/>
        <w:jc w:val="both"/>
        <w:rPr>
          <w:rFonts w:ascii="Times New Roman" w:eastAsia="Times New Roman" w:hAnsi="Times New Roman" w:cs="Times New Roman"/>
          <w:lang w:eastAsia="it-IT"/>
        </w:rPr>
      </w:pPr>
    </w:p>
    <w:p w14:paraId="44AFA24F" w14:textId="45B4845A" w:rsidR="006D4385" w:rsidRPr="00950C67" w:rsidRDefault="006D4385" w:rsidP="006D4385">
      <w:pPr>
        <w:ind w:firstLine="708"/>
        <w:jc w:val="both"/>
        <w:rPr>
          <w:rFonts w:ascii="Times New Roman" w:hAnsi="Times New Roman"/>
        </w:rPr>
      </w:pPr>
      <w:r w:rsidRPr="00950C67">
        <w:rPr>
          <w:rFonts w:ascii="Times New Roman" w:hAnsi="Times New Roman"/>
        </w:rPr>
        <w:t>Restando a disposizione per ogni chiarimento si porgono cordiali saluti.</w:t>
      </w:r>
    </w:p>
    <w:p w14:paraId="247C57D8" w14:textId="77777777" w:rsidR="009C632D" w:rsidRPr="00950C67" w:rsidRDefault="00613B31" w:rsidP="000E713E">
      <w:pPr>
        <w:jc w:val="both"/>
        <w:rPr>
          <w:rFonts w:ascii="Times New Roman" w:hAnsi="Times New Roman"/>
        </w:rPr>
      </w:pPr>
      <w:r w:rsidRPr="00950C67">
        <w:rPr>
          <w:rFonts w:ascii="Times New Roman" w:hAnsi="Times New Roman"/>
        </w:rPr>
        <w:tab/>
      </w:r>
    </w:p>
    <w:p w14:paraId="4DB1A810" w14:textId="77777777" w:rsidR="00613B31" w:rsidRPr="00950C67" w:rsidRDefault="00613B31" w:rsidP="000E713E">
      <w:pPr>
        <w:jc w:val="both"/>
        <w:rPr>
          <w:rFonts w:ascii="Times New Roman" w:hAnsi="Times New Roman"/>
        </w:rPr>
      </w:pPr>
    </w:p>
    <w:p w14:paraId="08D9DAD3" w14:textId="6053CC14" w:rsidR="00613B31" w:rsidRPr="0006045E" w:rsidRDefault="00070F20" w:rsidP="000E713E">
      <w:pPr>
        <w:jc w:val="both"/>
        <w:rPr>
          <w:rFonts w:ascii="Times New Roman" w:hAnsi="Times New Roman"/>
          <w:lang w:val="en-US"/>
        </w:rPr>
      </w:pP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Pr="00950C67">
        <w:rPr>
          <w:rFonts w:ascii="Times New Roman" w:hAnsi="Times New Roman"/>
        </w:rPr>
        <w:tab/>
      </w:r>
      <w:r w:rsidR="009C632D" w:rsidRPr="00950C67">
        <w:rPr>
          <w:rFonts w:ascii="Times New Roman" w:hAnsi="Times New Roman"/>
          <w:lang w:val="en-US"/>
        </w:rPr>
        <w:t>BAC Life S.p.A.</w:t>
      </w:r>
    </w:p>
    <w:p w14:paraId="4B07083F" w14:textId="43007D70" w:rsidR="003A2F9F" w:rsidRPr="007F62C3" w:rsidRDefault="003A2F9F">
      <w:pPr>
        <w:rPr>
          <w:rFonts w:ascii="Times New Roman" w:hAnsi="Times New Roman"/>
          <w:lang w:val="en-US"/>
        </w:rPr>
      </w:pPr>
      <w:r w:rsidRPr="007F62C3">
        <w:rPr>
          <w:rFonts w:ascii="Times New Roman" w:hAnsi="Times New Roman"/>
          <w:lang w:val="en-US"/>
        </w:rPr>
        <w:br w:type="page"/>
      </w:r>
    </w:p>
    <w:p w14:paraId="1A629682" w14:textId="77777777" w:rsidR="003A2F9F" w:rsidRPr="00F02A60" w:rsidRDefault="003A2F9F" w:rsidP="003A2F9F">
      <w:pPr>
        <w:pStyle w:val="Corpotesto"/>
        <w:rPr>
          <w:sz w:val="20"/>
        </w:rPr>
      </w:pPr>
      <w:r>
        <w:rPr>
          <w:noProof/>
          <w:sz w:val="20"/>
        </w:rPr>
        <w:lastRenderedPageBreak/>
        <mc:AlternateContent>
          <mc:Choice Requires="wps">
            <w:drawing>
              <wp:inline distT="0" distB="0" distL="0" distR="0" wp14:anchorId="314202AC" wp14:editId="4C6D3E86">
                <wp:extent cx="6295658" cy="287001"/>
                <wp:effectExtent l="0" t="0" r="3810" b="5715"/>
                <wp:docPr id="36" name="Graphic 36"/>
                <wp:cNvGraphicFramePr/>
                <a:graphic xmlns:a="http://schemas.openxmlformats.org/drawingml/2006/main">
                  <a:graphicData uri="http://schemas.microsoft.com/office/word/2010/wordprocessingShape">
                    <wps:wsp>
                      <wps:cNvSpPr/>
                      <wps:spPr>
                        <a:xfrm>
                          <a:off x="0" y="0"/>
                          <a:ext cx="6295658" cy="287001"/>
                        </a:xfrm>
                        <a:custGeom>
                          <a:avLst/>
                          <a:gdLst/>
                          <a:ahLst/>
                          <a:cxnLst/>
                          <a:rect l="l" t="t" r="r" b="b"/>
                          <a:pathLst>
                            <a:path w="5801995" h="271780">
                              <a:moveTo>
                                <a:pt x="5666231" y="0"/>
                              </a:moveTo>
                              <a:lnTo>
                                <a:pt x="135635" y="0"/>
                              </a:lnTo>
                              <a:lnTo>
                                <a:pt x="92854" y="6937"/>
                              </a:lnTo>
                              <a:lnTo>
                                <a:pt x="55632" y="26237"/>
                              </a:lnTo>
                              <a:lnTo>
                                <a:pt x="26237" y="55632"/>
                              </a:lnTo>
                              <a:lnTo>
                                <a:pt x="6937" y="92854"/>
                              </a:lnTo>
                              <a:lnTo>
                                <a:pt x="0" y="135635"/>
                              </a:lnTo>
                              <a:lnTo>
                                <a:pt x="6937" y="178417"/>
                              </a:lnTo>
                              <a:lnTo>
                                <a:pt x="26237" y="215639"/>
                              </a:lnTo>
                              <a:lnTo>
                                <a:pt x="55632" y="245034"/>
                              </a:lnTo>
                              <a:lnTo>
                                <a:pt x="92854" y="264334"/>
                              </a:lnTo>
                              <a:lnTo>
                                <a:pt x="135635" y="271271"/>
                              </a:lnTo>
                              <a:lnTo>
                                <a:pt x="5666231" y="271271"/>
                              </a:lnTo>
                              <a:lnTo>
                                <a:pt x="5709013" y="264334"/>
                              </a:lnTo>
                              <a:lnTo>
                                <a:pt x="5746235" y="245034"/>
                              </a:lnTo>
                              <a:lnTo>
                                <a:pt x="5775630" y="215639"/>
                              </a:lnTo>
                              <a:lnTo>
                                <a:pt x="5794930" y="178417"/>
                              </a:lnTo>
                              <a:lnTo>
                                <a:pt x="5801867" y="135635"/>
                              </a:lnTo>
                              <a:lnTo>
                                <a:pt x="5794930" y="92854"/>
                              </a:lnTo>
                              <a:lnTo>
                                <a:pt x="5775630" y="55632"/>
                              </a:lnTo>
                              <a:lnTo>
                                <a:pt x="5746235" y="26237"/>
                              </a:lnTo>
                              <a:lnTo>
                                <a:pt x="5709013" y="6937"/>
                              </a:lnTo>
                              <a:lnTo>
                                <a:pt x="5666231" y="0"/>
                              </a:lnTo>
                              <a:close/>
                            </a:path>
                          </a:pathLst>
                        </a:custGeom>
                        <a:solidFill>
                          <a:srgbClr val="000000"/>
                        </a:solidFill>
                      </wps:spPr>
                      <wps:txbx>
                        <w:txbxContent>
                          <w:p w14:paraId="4431AC79" w14:textId="77777777" w:rsidR="003A2F9F" w:rsidRPr="00E46969" w:rsidRDefault="003A2F9F" w:rsidP="003A2F9F">
                            <w:pPr>
                              <w:pStyle w:val="Titolo1"/>
                              <w:ind w:hanging="1166"/>
                              <w:jc w:val="center"/>
                              <w:rPr>
                                <w:sz w:val="36"/>
                                <w:szCs w:val="36"/>
                              </w:rPr>
                            </w:pPr>
                            <w:bookmarkStart w:id="0" w:name="_Toc183099421"/>
                            <w:r w:rsidRPr="00E46969">
                              <w:rPr>
                                <w:sz w:val="36"/>
                                <w:szCs w:val="36"/>
                              </w:rPr>
                              <w:t>Regolamento dei Fondi Interni</w:t>
                            </w:r>
                            <w:bookmarkEnd w:id="0"/>
                          </w:p>
                        </w:txbxContent>
                      </wps:txbx>
                      <wps:bodyPr wrap="square" lIns="0" tIns="0" rIns="0" bIns="0" rtlCol="0">
                        <a:prstTxWarp prst="textNoShape">
                          <a:avLst/>
                        </a:prstTxWarp>
                        <a:noAutofit/>
                      </wps:bodyPr>
                    </wps:wsp>
                  </a:graphicData>
                </a:graphic>
              </wp:inline>
            </w:drawing>
          </mc:Choice>
          <mc:Fallback>
            <w:pict>
              <v:shape w14:anchorId="314202AC" id="Graphic 36" o:spid="_x0000_s1026" style="width:495.7pt;height:22.6pt;visibility:visible;mso-wrap-style:square;mso-left-percent:-10001;mso-top-percent:-10001;mso-position-horizontal:absolute;mso-position-horizontal-relative:char;mso-position-vertical:absolute;mso-position-vertical-relative:line;mso-left-percent:-10001;mso-top-percent:-10001;v-text-anchor:top" coordsize="5801995,271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" adj="-11796480,,5400" path="m5666231,l135635,,92854,6937,55632,26237,26237,55632,6937,92854,,135635r6937,42782l26237,215639r29395,29395l92854,264334r42781,6937l5666231,271271r42782,-6937l5746235,245034r29395,-29395l5794930,178417r6937,-42782l5794930,92854,5775630,55632,5746235,26237,5709013,6937,5666231,xe" fillcolor="black" stroked="f">
                <v:stroke joinstyle="miter"/>
                <v:formulas/>
                <v:path arrowok="t" o:connecttype="custom" textboxrect="0,0,5801995,271780"/>
                <v:textbox inset="0,0,0,0">
                  <w:txbxContent>
                    <w:p w14:paraId="4431AC79" w14:textId="77777777" w:rsidR="003A2F9F" w:rsidRPr="00E46969" w:rsidRDefault="003A2F9F" w:rsidP="003A2F9F">
                      <w:pPr>
                        <w:pStyle w:val="Titolo1"/>
                        <w:ind w:hanging="1166"/>
                        <w:jc w:val="center"/>
                        <w:rPr>
                          <w:sz w:val="36"/>
                          <w:szCs w:val="36"/>
                        </w:rPr>
                      </w:pPr>
                      <w:bookmarkStart w:id="1" w:name="_Toc183099421"/>
                      <w:r w:rsidRPr="00E46969">
                        <w:rPr>
                          <w:sz w:val="36"/>
                          <w:szCs w:val="36"/>
                        </w:rPr>
                        <w:t>Regolamento dei Fondi Interni</w:t>
                      </w:r>
                      <w:bookmarkEnd w:id="1"/>
                    </w:p>
                  </w:txbxContent>
                </v:textbox>
                <w10:anchorlock/>
              </v:shape>
            </w:pict>
          </mc:Fallback>
        </mc:AlternateContent>
      </w:r>
    </w:p>
    <w:p w14:paraId="5334B10C" w14:textId="77777777" w:rsidR="003A2F9F" w:rsidRDefault="003A2F9F" w:rsidP="003A2F9F">
      <w:pPr>
        <w:ind w:left="284" w:hanging="284"/>
        <w:rPr>
          <w:rFonts w:ascii="Arial" w:hAnsi="Arial" w:cs="Arial"/>
          <w:b/>
          <w:bCs/>
          <w:w w:val="105"/>
          <w:sz w:val="20"/>
          <w:szCs w:val="20"/>
          <w:u w:val="single"/>
        </w:rPr>
      </w:pPr>
    </w:p>
    <w:p w14:paraId="2778FF90" w14:textId="77777777" w:rsidR="003A2F9F" w:rsidRPr="00AB2553" w:rsidRDefault="003A2F9F" w:rsidP="003A2F9F">
      <w:pPr>
        <w:ind w:left="1418" w:hanging="851"/>
        <w:rPr>
          <w:rFonts w:ascii="Arial" w:hAnsi="Arial" w:cs="Arial"/>
          <w:b/>
          <w:bCs/>
          <w:sz w:val="20"/>
          <w:szCs w:val="20"/>
          <w:u w:val="single"/>
        </w:rPr>
      </w:pPr>
      <w:r w:rsidRPr="00AB2553">
        <w:rPr>
          <w:rFonts w:ascii="Arial" w:hAnsi="Arial" w:cs="Arial" w:hint="cs"/>
          <w:b/>
          <w:bCs/>
          <w:w w:val="105"/>
          <w:sz w:val="20"/>
          <w:szCs w:val="20"/>
          <w:u w:val="single"/>
        </w:rPr>
        <w:t>Parte</w:t>
      </w:r>
      <w:r w:rsidRPr="00AB2553">
        <w:rPr>
          <w:rFonts w:ascii="Arial" w:hAnsi="Arial" w:cs="Arial" w:hint="cs"/>
          <w:b/>
          <w:bCs/>
          <w:spacing w:val="-8"/>
          <w:w w:val="105"/>
          <w:sz w:val="20"/>
          <w:szCs w:val="20"/>
          <w:u w:val="single"/>
        </w:rPr>
        <w:t xml:space="preserve"> </w:t>
      </w:r>
      <w:r w:rsidRPr="00AB2553">
        <w:rPr>
          <w:rFonts w:ascii="Arial" w:hAnsi="Arial" w:cs="Arial" w:hint="cs"/>
          <w:b/>
          <w:bCs/>
          <w:w w:val="105"/>
          <w:sz w:val="20"/>
          <w:szCs w:val="20"/>
          <w:u w:val="single"/>
        </w:rPr>
        <w:t>A</w:t>
      </w:r>
      <w:r w:rsidRPr="00AB2553">
        <w:rPr>
          <w:rFonts w:ascii="Arial" w:hAnsi="Arial" w:cs="Arial" w:hint="cs"/>
          <w:b/>
          <w:bCs/>
          <w:spacing w:val="-7"/>
          <w:w w:val="105"/>
          <w:sz w:val="20"/>
          <w:szCs w:val="20"/>
          <w:u w:val="single"/>
        </w:rPr>
        <w:t xml:space="preserve"> </w:t>
      </w:r>
      <w:r w:rsidRPr="00AB2553">
        <w:rPr>
          <w:rFonts w:ascii="Arial" w:hAnsi="Arial" w:cs="Arial" w:hint="cs"/>
          <w:b/>
          <w:bCs/>
          <w:w w:val="105"/>
          <w:sz w:val="20"/>
          <w:szCs w:val="20"/>
          <w:u w:val="single"/>
        </w:rPr>
        <w:t>-</w:t>
      </w:r>
      <w:r w:rsidRPr="00AB2553">
        <w:rPr>
          <w:rFonts w:ascii="Arial" w:hAnsi="Arial" w:cs="Arial" w:hint="cs"/>
          <w:b/>
          <w:bCs/>
          <w:spacing w:val="-7"/>
          <w:w w:val="105"/>
          <w:sz w:val="20"/>
          <w:szCs w:val="20"/>
          <w:u w:val="single"/>
        </w:rPr>
        <w:t xml:space="preserve"> </w:t>
      </w:r>
      <w:r w:rsidRPr="00AB2553">
        <w:rPr>
          <w:rFonts w:ascii="Arial" w:hAnsi="Arial" w:cs="Arial" w:hint="cs"/>
          <w:b/>
          <w:bCs/>
          <w:w w:val="105"/>
          <w:sz w:val="20"/>
          <w:szCs w:val="20"/>
          <w:u w:val="single"/>
        </w:rPr>
        <w:t>Aspetti</w:t>
      </w:r>
      <w:r w:rsidRPr="00AB2553">
        <w:rPr>
          <w:rFonts w:ascii="Arial" w:hAnsi="Arial" w:cs="Arial" w:hint="cs"/>
          <w:b/>
          <w:bCs/>
          <w:spacing w:val="-7"/>
          <w:w w:val="105"/>
          <w:sz w:val="20"/>
          <w:szCs w:val="20"/>
          <w:u w:val="single"/>
        </w:rPr>
        <w:t xml:space="preserve"> </w:t>
      </w:r>
      <w:r w:rsidRPr="00AB2553">
        <w:rPr>
          <w:rFonts w:ascii="Arial" w:hAnsi="Arial" w:cs="Arial" w:hint="cs"/>
          <w:b/>
          <w:bCs/>
          <w:spacing w:val="-2"/>
          <w:w w:val="105"/>
          <w:sz w:val="20"/>
          <w:szCs w:val="20"/>
          <w:u w:val="single"/>
        </w:rPr>
        <w:t>generali</w:t>
      </w:r>
    </w:p>
    <w:p w14:paraId="67F107DC" w14:textId="77777777" w:rsidR="003A2F9F" w:rsidRPr="00AB2553" w:rsidRDefault="003A2F9F" w:rsidP="003A2F9F">
      <w:pPr>
        <w:pStyle w:val="Paragrafoelenco"/>
        <w:widowControl w:val="0"/>
        <w:numPr>
          <w:ilvl w:val="0"/>
          <w:numId w:val="6"/>
        </w:numPr>
        <w:tabs>
          <w:tab w:val="left" w:pos="860"/>
        </w:tabs>
        <w:autoSpaceDE w:val="0"/>
        <w:autoSpaceDN w:val="0"/>
        <w:spacing w:after="120"/>
        <w:ind w:left="993"/>
        <w:contextualSpacing w:val="0"/>
        <w:rPr>
          <w:rFonts w:ascii="Arial"/>
          <w:b/>
          <w:sz w:val="20"/>
        </w:rPr>
      </w:pPr>
      <w:r w:rsidRPr="00AB2553">
        <w:rPr>
          <w:rFonts w:ascii="Arial"/>
          <w:b/>
          <w:color w:val="000000"/>
          <w:sz w:val="20"/>
        </w:rPr>
        <w:t>Denominazione</w:t>
      </w:r>
      <w:r w:rsidRPr="00AB2553">
        <w:rPr>
          <w:rFonts w:ascii="Arial"/>
          <w:b/>
          <w:color w:val="000000"/>
          <w:spacing w:val="27"/>
          <w:sz w:val="20"/>
        </w:rPr>
        <w:t xml:space="preserve"> </w:t>
      </w:r>
      <w:r w:rsidRPr="00AB2553">
        <w:rPr>
          <w:rFonts w:ascii="Arial"/>
          <w:b/>
          <w:color w:val="000000"/>
          <w:sz w:val="20"/>
        </w:rPr>
        <w:t>del</w:t>
      </w:r>
      <w:r w:rsidRPr="00AB2553">
        <w:rPr>
          <w:rFonts w:ascii="Arial"/>
          <w:b/>
          <w:color w:val="000000"/>
          <w:spacing w:val="25"/>
          <w:sz w:val="20"/>
        </w:rPr>
        <w:t xml:space="preserve"> </w:t>
      </w:r>
      <w:r w:rsidRPr="00AB2553">
        <w:rPr>
          <w:rFonts w:ascii="Arial"/>
          <w:b/>
          <w:color w:val="000000"/>
          <w:sz w:val="20"/>
        </w:rPr>
        <w:t>Fondo</w:t>
      </w:r>
      <w:r w:rsidRPr="00AB2553">
        <w:rPr>
          <w:rFonts w:ascii="Arial"/>
          <w:b/>
          <w:color w:val="000000"/>
          <w:spacing w:val="26"/>
          <w:sz w:val="20"/>
        </w:rPr>
        <w:t xml:space="preserve"> </w:t>
      </w:r>
      <w:r w:rsidRPr="00AB2553">
        <w:rPr>
          <w:rFonts w:ascii="Arial"/>
          <w:b/>
          <w:color w:val="000000"/>
          <w:spacing w:val="-2"/>
          <w:sz w:val="20"/>
        </w:rPr>
        <w:t>Interno</w:t>
      </w:r>
    </w:p>
    <w:p w14:paraId="24C766E1"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La Società gestisce i Fondi Interni espressi in </w:t>
      </w:r>
      <w:proofErr w:type="gramStart"/>
      <w:r w:rsidRPr="003734F6">
        <w:rPr>
          <w:rFonts w:ascii="Arial" w:hAnsi="Arial" w:cs="Arial"/>
          <w:w w:val="105"/>
          <w:sz w:val="20"/>
          <w:szCs w:val="20"/>
        </w:rPr>
        <w:t>Euro</w:t>
      </w:r>
      <w:proofErr w:type="gramEnd"/>
      <w:r w:rsidRPr="003734F6">
        <w:rPr>
          <w:rFonts w:ascii="Arial" w:hAnsi="Arial" w:cs="Arial"/>
          <w:w w:val="105"/>
          <w:sz w:val="20"/>
          <w:szCs w:val="20"/>
        </w:rPr>
        <w:t xml:space="preserve"> denominati:</w:t>
      </w:r>
    </w:p>
    <w:p w14:paraId="10C2850E" w14:textId="77777777" w:rsidR="003A2F9F" w:rsidRDefault="003A2F9F" w:rsidP="003A2F9F">
      <w:pPr>
        <w:pStyle w:val="Corpotesto"/>
        <w:numPr>
          <w:ilvl w:val="0"/>
          <w:numId w:val="12"/>
        </w:numPr>
        <w:spacing w:before="4" w:after="120"/>
        <w:ind w:right="3853"/>
      </w:pPr>
      <w:r w:rsidRPr="00F02A60">
        <w:rPr>
          <w:color w:val="000000"/>
          <w:w w:val="105"/>
        </w:rPr>
        <w:t>LIFE PREVIDENTE</w:t>
      </w:r>
    </w:p>
    <w:p w14:paraId="11773039" w14:textId="77777777" w:rsidR="003A2F9F" w:rsidRDefault="003A2F9F" w:rsidP="003A2F9F">
      <w:pPr>
        <w:pStyle w:val="Corpotesto"/>
        <w:numPr>
          <w:ilvl w:val="0"/>
          <w:numId w:val="12"/>
        </w:numPr>
        <w:spacing w:before="4" w:after="120"/>
        <w:ind w:right="3853"/>
      </w:pPr>
      <w:r w:rsidRPr="000F10D9">
        <w:rPr>
          <w:color w:val="000000"/>
          <w:spacing w:val="-2"/>
          <w:w w:val="105"/>
        </w:rPr>
        <w:t>LIFE</w:t>
      </w:r>
      <w:r w:rsidRPr="000F10D9">
        <w:rPr>
          <w:color w:val="000000"/>
          <w:spacing w:val="-11"/>
          <w:w w:val="105"/>
        </w:rPr>
        <w:t xml:space="preserve"> </w:t>
      </w:r>
      <w:r w:rsidRPr="000F10D9">
        <w:rPr>
          <w:color w:val="000000"/>
          <w:spacing w:val="-2"/>
          <w:w w:val="105"/>
        </w:rPr>
        <w:t xml:space="preserve">EQUILIBRATA </w:t>
      </w:r>
    </w:p>
    <w:p w14:paraId="2481AEC9" w14:textId="77777777" w:rsidR="003A2F9F" w:rsidRPr="00F02A60" w:rsidRDefault="003A2F9F" w:rsidP="003A2F9F">
      <w:pPr>
        <w:pStyle w:val="Corpotesto"/>
        <w:numPr>
          <w:ilvl w:val="0"/>
          <w:numId w:val="12"/>
        </w:numPr>
        <w:spacing w:before="4" w:after="120"/>
        <w:ind w:right="3853"/>
      </w:pPr>
      <w:r w:rsidRPr="000F10D9">
        <w:rPr>
          <w:color w:val="000000"/>
          <w:w w:val="105"/>
        </w:rPr>
        <w:t>LIFE DINAMICA</w:t>
      </w:r>
    </w:p>
    <w:p w14:paraId="1E1B11B7" w14:textId="77777777" w:rsidR="003A2F9F" w:rsidRPr="000768B6" w:rsidRDefault="003A2F9F" w:rsidP="003A2F9F">
      <w:pPr>
        <w:pStyle w:val="Paragrafoelenco"/>
        <w:widowControl w:val="0"/>
        <w:numPr>
          <w:ilvl w:val="0"/>
          <w:numId w:val="6"/>
        </w:numPr>
        <w:tabs>
          <w:tab w:val="left" w:pos="860"/>
        </w:tabs>
        <w:autoSpaceDE w:val="0"/>
        <w:autoSpaceDN w:val="0"/>
        <w:spacing w:after="120"/>
        <w:ind w:left="993"/>
        <w:contextualSpacing w:val="0"/>
        <w:rPr>
          <w:rFonts w:ascii="Arial"/>
          <w:b/>
          <w:color w:val="000000"/>
          <w:sz w:val="18"/>
        </w:rPr>
      </w:pPr>
      <w:r w:rsidRPr="00D10977">
        <w:rPr>
          <w:rFonts w:ascii="Arial"/>
          <w:b/>
          <w:color w:val="000000"/>
          <w:sz w:val="18"/>
        </w:rPr>
        <w:t>Fusione</w:t>
      </w:r>
      <w:r w:rsidRPr="00D10977">
        <w:rPr>
          <w:b/>
          <w:color w:val="000000"/>
          <w:spacing w:val="-9"/>
          <w:w w:val="105"/>
        </w:rPr>
        <w:t xml:space="preserve"> </w:t>
      </w:r>
      <w:r w:rsidRPr="00935C06">
        <w:rPr>
          <w:rFonts w:ascii="Arial"/>
          <w:b/>
          <w:color w:val="000000"/>
          <w:sz w:val="18"/>
        </w:rPr>
        <w:t>con altri Fondi Interni</w:t>
      </w:r>
    </w:p>
    <w:p w14:paraId="0F8351E8" w14:textId="77777777" w:rsidR="003A2F9F" w:rsidRPr="002E2CA7"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È prevista la possibilità di fusione con altri Fondi Interni della Società, nell’ottica di ricerca di maggior efficienza ed al fine di perseguire l’interesse del Contraente nel rispetto dei criteri e del profilo di investimento. La fusione potrà avvenire soltanto tra Fondi Interni aventi caratteristiche similari. In tal caso la Società provvederà ad inviare preventivamente una comunicazione al Contraente contenente le cause che hanno determinato la scelta di fusione, le relative conseguenze in termini economici, la data di effetto della fusione, le caratteristiche e la composizione dei Fondi Interni interessati dall’operazione. Tale operazione non potrà comportare alcun aggravio economico per il Contraente, al quale sarà comunque concessa la facoltà di riscatto del contratto o il trasferimento ad altro Fondo Interno senza l’applicazione di alcun onere.</w:t>
      </w:r>
    </w:p>
    <w:p w14:paraId="3BE9DC24" w14:textId="77777777" w:rsidR="003A2F9F" w:rsidRPr="00A87B37" w:rsidRDefault="003A2F9F" w:rsidP="003A2F9F">
      <w:pPr>
        <w:ind w:left="1418" w:hanging="851"/>
        <w:rPr>
          <w:rFonts w:ascii="Arial" w:hAnsi="Arial" w:cs="Arial"/>
          <w:b/>
          <w:bCs/>
          <w:w w:val="105"/>
          <w:sz w:val="20"/>
          <w:szCs w:val="20"/>
          <w:u w:val="single"/>
        </w:rPr>
      </w:pPr>
      <w:r w:rsidRPr="00A87B37">
        <w:rPr>
          <w:rFonts w:ascii="Arial" w:hAnsi="Arial" w:cs="Arial"/>
          <w:b/>
          <w:bCs/>
          <w:w w:val="105"/>
          <w:sz w:val="20"/>
          <w:szCs w:val="20"/>
          <w:u w:val="single"/>
        </w:rPr>
        <w:t>Parte B - Obiettivi e profilo di rischio</w:t>
      </w:r>
    </w:p>
    <w:p w14:paraId="15AF2706" w14:textId="77777777" w:rsidR="003A2F9F" w:rsidRPr="000768B6" w:rsidRDefault="003A2F9F" w:rsidP="003A2F9F">
      <w:pPr>
        <w:pStyle w:val="Paragrafoelenco"/>
        <w:widowControl w:val="0"/>
        <w:numPr>
          <w:ilvl w:val="0"/>
          <w:numId w:val="7"/>
        </w:numPr>
        <w:tabs>
          <w:tab w:val="left" w:pos="1307"/>
        </w:tabs>
        <w:autoSpaceDE w:val="0"/>
        <w:autoSpaceDN w:val="0"/>
        <w:spacing w:after="120"/>
        <w:ind w:left="993" w:hanging="340"/>
        <w:contextualSpacing w:val="0"/>
        <w:rPr>
          <w:rFonts w:ascii="Arial"/>
          <w:b/>
          <w:sz w:val="18"/>
        </w:rPr>
      </w:pPr>
      <w:r w:rsidRPr="00D10977">
        <w:rPr>
          <w:rFonts w:ascii="Arial"/>
          <w:b/>
          <w:color w:val="000000"/>
          <w:w w:val="105"/>
          <w:sz w:val="18"/>
        </w:rPr>
        <w:t>Obbiettivi</w:t>
      </w:r>
      <w:r w:rsidRPr="00D10977">
        <w:rPr>
          <w:rFonts w:ascii="Arial"/>
          <w:b/>
          <w:color w:val="000000"/>
          <w:spacing w:val="-9"/>
          <w:w w:val="105"/>
          <w:sz w:val="18"/>
        </w:rPr>
        <w:t xml:space="preserve"> </w:t>
      </w:r>
      <w:r w:rsidRPr="00D10977">
        <w:rPr>
          <w:rFonts w:ascii="Arial"/>
          <w:b/>
          <w:color w:val="000000"/>
          <w:w w:val="105"/>
          <w:sz w:val="18"/>
        </w:rPr>
        <w:t>dei</w:t>
      </w:r>
      <w:r w:rsidRPr="00D10977">
        <w:rPr>
          <w:rFonts w:ascii="Arial"/>
          <w:b/>
          <w:color w:val="000000"/>
          <w:spacing w:val="-10"/>
          <w:w w:val="105"/>
          <w:sz w:val="18"/>
        </w:rPr>
        <w:t xml:space="preserve"> </w:t>
      </w:r>
      <w:r w:rsidRPr="00D10977">
        <w:rPr>
          <w:rFonts w:ascii="Arial"/>
          <w:b/>
          <w:color w:val="000000"/>
          <w:w w:val="105"/>
          <w:sz w:val="18"/>
        </w:rPr>
        <w:t>Fondi</w:t>
      </w:r>
      <w:r w:rsidRPr="00D10977">
        <w:rPr>
          <w:rFonts w:ascii="Arial"/>
          <w:b/>
          <w:color w:val="000000"/>
          <w:spacing w:val="-11"/>
          <w:w w:val="105"/>
          <w:sz w:val="18"/>
        </w:rPr>
        <w:t xml:space="preserve"> </w:t>
      </w:r>
      <w:r w:rsidRPr="00D10977">
        <w:rPr>
          <w:rFonts w:ascii="Arial"/>
          <w:b/>
          <w:color w:val="000000"/>
          <w:spacing w:val="-2"/>
          <w:w w:val="105"/>
          <w:sz w:val="18"/>
        </w:rPr>
        <w:t>Interni</w:t>
      </w:r>
    </w:p>
    <w:p w14:paraId="7B78D1C4"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Ciascun Fondo Interno presenta obiettivi di diversa natura che si adattano a tipi di investitore con profili di rischio diversi:</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4"/>
        <w:gridCol w:w="7397"/>
      </w:tblGrid>
      <w:tr w:rsidR="003A2F9F" w:rsidRPr="00F02A60" w14:paraId="50D2063C" w14:textId="77777777" w:rsidTr="009E11DC">
        <w:trPr>
          <w:trHeight w:val="443"/>
        </w:trPr>
        <w:tc>
          <w:tcPr>
            <w:tcW w:w="1794" w:type="dxa"/>
          </w:tcPr>
          <w:p w14:paraId="65143C12" w14:textId="77777777" w:rsidR="003A2F9F" w:rsidRPr="00D10977" w:rsidRDefault="003A2F9F" w:rsidP="009E11DC">
            <w:pPr>
              <w:pStyle w:val="TableParagraph"/>
              <w:spacing w:before="110" w:after="120"/>
              <w:jc w:val="center"/>
              <w:rPr>
                <w:rFonts w:ascii="Arial"/>
                <w:b/>
                <w:sz w:val="18"/>
              </w:rPr>
            </w:pPr>
            <w:r w:rsidRPr="00D10977">
              <w:rPr>
                <w:rFonts w:ascii="Arial"/>
                <w:b/>
                <w:color w:val="000000"/>
                <w:w w:val="105"/>
                <w:sz w:val="18"/>
              </w:rPr>
              <w:t>Fondo</w:t>
            </w:r>
            <w:r w:rsidRPr="00D10977">
              <w:rPr>
                <w:rFonts w:ascii="Arial"/>
                <w:b/>
                <w:color w:val="000000"/>
                <w:spacing w:val="-10"/>
                <w:w w:val="105"/>
                <w:sz w:val="18"/>
              </w:rPr>
              <w:t xml:space="preserve"> </w:t>
            </w:r>
            <w:proofErr w:type="spellStart"/>
            <w:r w:rsidRPr="00D10977">
              <w:rPr>
                <w:rFonts w:ascii="Arial"/>
                <w:b/>
                <w:color w:val="000000"/>
                <w:spacing w:val="-2"/>
                <w:w w:val="105"/>
                <w:sz w:val="18"/>
              </w:rPr>
              <w:t>Interno</w:t>
            </w:r>
            <w:proofErr w:type="spellEnd"/>
          </w:p>
        </w:tc>
        <w:tc>
          <w:tcPr>
            <w:tcW w:w="7397" w:type="dxa"/>
          </w:tcPr>
          <w:p w14:paraId="54515FB8" w14:textId="77777777" w:rsidR="003A2F9F" w:rsidRPr="00F02A60" w:rsidRDefault="003A2F9F" w:rsidP="009E11DC">
            <w:pPr>
              <w:pStyle w:val="TableParagraph"/>
              <w:spacing w:before="110" w:after="120"/>
              <w:ind w:left="100"/>
              <w:jc w:val="center"/>
              <w:rPr>
                <w:rFonts w:ascii="Arial"/>
                <w:b/>
                <w:sz w:val="18"/>
              </w:rPr>
            </w:pPr>
            <w:proofErr w:type="spellStart"/>
            <w:r w:rsidRPr="00F02A60">
              <w:rPr>
                <w:rFonts w:ascii="Arial"/>
                <w:b/>
                <w:color w:val="000000"/>
                <w:sz w:val="18"/>
              </w:rPr>
              <w:t>Obiettivo</w:t>
            </w:r>
            <w:proofErr w:type="spellEnd"/>
            <w:r w:rsidRPr="00F02A60">
              <w:rPr>
                <w:rFonts w:ascii="Arial"/>
                <w:b/>
                <w:color w:val="000000"/>
                <w:spacing w:val="26"/>
                <w:sz w:val="18"/>
              </w:rPr>
              <w:t xml:space="preserve"> </w:t>
            </w:r>
            <w:proofErr w:type="spellStart"/>
            <w:r w:rsidRPr="00F02A60">
              <w:rPr>
                <w:rFonts w:ascii="Arial"/>
                <w:b/>
                <w:color w:val="000000"/>
                <w:spacing w:val="-2"/>
                <w:sz w:val="18"/>
              </w:rPr>
              <w:t>perseguito</w:t>
            </w:r>
            <w:proofErr w:type="spellEnd"/>
          </w:p>
        </w:tc>
      </w:tr>
      <w:tr w:rsidR="003A2F9F" w:rsidRPr="00F02A60" w14:paraId="0F7EEF0E" w14:textId="77777777" w:rsidTr="009E11DC">
        <w:trPr>
          <w:trHeight w:val="718"/>
        </w:trPr>
        <w:tc>
          <w:tcPr>
            <w:tcW w:w="1794" w:type="dxa"/>
            <w:vAlign w:val="center"/>
          </w:tcPr>
          <w:p w14:paraId="24461752" w14:textId="77777777" w:rsidR="003A2F9F" w:rsidRPr="00D10977" w:rsidRDefault="003A2F9F" w:rsidP="009E11DC">
            <w:pPr>
              <w:pStyle w:val="TableParagraph"/>
              <w:spacing w:before="0" w:after="120"/>
              <w:ind w:left="297" w:right="85" w:hanging="284"/>
              <w:jc w:val="center"/>
              <w:rPr>
                <w:sz w:val="18"/>
              </w:rPr>
            </w:pPr>
            <w:r w:rsidRPr="00D10977">
              <w:rPr>
                <w:color w:val="000000"/>
                <w:w w:val="105"/>
                <w:sz w:val="18"/>
              </w:rPr>
              <w:t xml:space="preserve">LIFE </w:t>
            </w:r>
            <w:r w:rsidRPr="00D10977">
              <w:rPr>
                <w:color w:val="000000"/>
                <w:spacing w:val="-2"/>
                <w:sz w:val="18"/>
              </w:rPr>
              <w:t>PREVIDENTE</w:t>
            </w:r>
          </w:p>
        </w:tc>
        <w:tc>
          <w:tcPr>
            <w:tcW w:w="7397" w:type="dxa"/>
            <w:vAlign w:val="center"/>
          </w:tcPr>
          <w:p w14:paraId="2FF9715E" w14:textId="77777777" w:rsidR="003A2F9F" w:rsidRPr="007F62C3" w:rsidRDefault="003A2F9F" w:rsidP="009E11DC">
            <w:pPr>
              <w:pStyle w:val="TableParagraph"/>
              <w:spacing w:before="0" w:after="120"/>
              <w:ind w:left="100"/>
              <w:rPr>
                <w:sz w:val="18"/>
                <w:lang w:val="it-IT"/>
              </w:rPr>
            </w:pPr>
            <w:r w:rsidRPr="007F62C3">
              <w:rPr>
                <w:color w:val="000000"/>
                <w:w w:val="105"/>
                <w:sz w:val="18"/>
                <w:lang w:val="it-IT"/>
              </w:rPr>
              <w:t>Significativa</w:t>
            </w:r>
            <w:r w:rsidRPr="007F62C3">
              <w:rPr>
                <w:color w:val="000000"/>
                <w:spacing w:val="40"/>
                <w:w w:val="105"/>
                <w:sz w:val="18"/>
                <w:lang w:val="it-IT"/>
              </w:rPr>
              <w:t xml:space="preserve"> </w:t>
            </w:r>
            <w:r w:rsidRPr="007F62C3">
              <w:rPr>
                <w:color w:val="000000"/>
                <w:w w:val="105"/>
                <w:sz w:val="18"/>
                <w:lang w:val="it-IT"/>
              </w:rPr>
              <w:t>redditività</w:t>
            </w:r>
            <w:r w:rsidRPr="007F62C3">
              <w:rPr>
                <w:color w:val="000000"/>
                <w:spacing w:val="40"/>
                <w:w w:val="105"/>
                <w:sz w:val="18"/>
                <w:lang w:val="it-IT"/>
              </w:rPr>
              <w:t xml:space="preserve"> </w:t>
            </w:r>
            <w:r w:rsidRPr="007F62C3">
              <w:rPr>
                <w:color w:val="000000"/>
                <w:w w:val="105"/>
                <w:sz w:val="18"/>
                <w:lang w:val="it-IT"/>
              </w:rPr>
              <w:t>da</w:t>
            </w:r>
            <w:r w:rsidRPr="007F62C3">
              <w:rPr>
                <w:color w:val="000000"/>
                <w:spacing w:val="40"/>
                <w:w w:val="105"/>
                <w:sz w:val="18"/>
                <w:lang w:val="it-IT"/>
              </w:rPr>
              <w:t xml:space="preserve"> </w:t>
            </w:r>
            <w:r w:rsidRPr="007F62C3">
              <w:rPr>
                <w:color w:val="000000"/>
                <w:w w:val="105"/>
                <w:sz w:val="18"/>
                <w:lang w:val="it-IT"/>
              </w:rPr>
              <w:t>investimenti</w:t>
            </w:r>
            <w:r w:rsidRPr="007F62C3">
              <w:rPr>
                <w:color w:val="000000"/>
                <w:spacing w:val="40"/>
                <w:w w:val="105"/>
                <w:sz w:val="18"/>
                <w:lang w:val="it-IT"/>
              </w:rPr>
              <w:t xml:space="preserve"> </w:t>
            </w:r>
            <w:r w:rsidRPr="007F62C3">
              <w:rPr>
                <w:color w:val="000000"/>
                <w:w w:val="105"/>
                <w:sz w:val="18"/>
                <w:lang w:val="it-IT"/>
              </w:rPr>
              <w:t>concentrati</w:t>
            </w:r>
            <w:r w:rsidRPr="007F62C3">
              <w:rPr>
                <w:color w:val="000000"/>
                <w:spacing w:val="40"/>
                <w:w w:val="105"/>
                <w:sz w:val="18"/>
                <w:lang w:val="it-IT"/>
              </w:rPr>
              <w:t xml:space="preserve"> </w:t>
            </w:r>
            <w:r w:rsidRPr="007F62C3">
              <w:rPr>
                <w:color w:val="000000"/>
                <w:w w:val="105"/>
                <w:sz w:val="18"/>
                <w:lang w:val="it-IT"/>
              </w:rPr>
              <w:t>prevalentemente</w:t>
            </w:r>
            <w:r w:rsidRPr="007F62C3">
              <w:rPr>
                <w:color w:val="000000"/>
                <w:spacing w:val="40"/>
                <w:w w:val="105"/>
                <w:sz w:val="18"/>
                <w:lang w:val="it-IT"/>
              </w:rPr>
              <w:t xml:space="preserve"> </w:t>
            </w:r>
            <w:r w:rsidRPr="007F62C3">
              <w:rPr>
                <w:color w:val="000000"/>
                <w:w w:val="105"/>
                <w:sz w:val="18"/>
                <w:lang w:val="it-IT"/>
              </w:rPr>
              <w:t>nel</w:t>
            </w:r>
            <w:r w:rsidRPr="007F62C3">
              <w:rPr>
                <w:color w:val="000000"/>
                <w:spacing w:val="40"/>
                <w:w w:val="105"/>
                <w:sz w:val="18"/>
                <w:lang w:val="it-IT"/>
              </w:rPr>
              <w:t xml:space="preserve"> </w:t>
            </w:r>
            <w:r w:rsidRPr="007F62C3">
              <w:rPr>
                <w:color w:val="000000"/>
                <w:w w:val="105"/>
                <w:sz w:val="18"/>
                <w:lang w:val="it-IT"/>
              </w:rPr>
              <w:t>comparto obbligazionario e, in misura più contenuta, nei comparti monetario ed azionario.</w:t>
            </w:r>
          </w:p>
        </w:tc>
      </w:tr>
      <w:tr w:rsidR="003A2F9F" w:rsidRPr="00F02A60" w14:paraId="54628ED3" w14:textId="77777777" w:rsidTr="009E11DC">
        <w:trPr>
          <w:trHeight w:val="698"/>
        </w:trPr>
        <w:tc>
          <w:tcPr>
            <w:tcW w:w="1794" w:type="dxa"/>
            <w:vAlign w:val="center"/>
          </w:tcPr>
          <w:p w14:paraId="13A59FA4" w14:textId="77777777" w:rsidR="003A2F9F" w:rsidRPr="00D10977" w:rsidRDefault="003A2F9F" w:rsidP="009E11DC">
            <w:pPr>
              <w:pStyle w:val="TableParagraph"/>
              <w:spacing w:before="0" w:after="120"/>
              <w:ind w:left="297" w:right="85" w:hanging="297"/>
              <w:jc w:val="center"/>
              <w:rPr>
                <w:sz w:val="18"/>
              </w:rPr>
            </w:pPr>
            <w:r w:rsidRPr="00D10977">
              <w:rPr>
                <w:color w:val="000000"/>
                <w:w w:val="105"/>
                <w:sz w:val="18"/>
              </w:rPr>
              <w:t xml:space="preserve">LIFE </w:t>
            </w:r>
            <w:r w:rsidRPr="00D10977">
              <w:rPr>
                <w:color w:val="000000"/>
                <w:spacing w:val="-2"/>
                <w:sz w:val="18"/>
              </w:rPr>
              <w:t>EQUILIBRATA</w:t>
            </w:r>
          </w:p>
        </w:tc>
        <w:tc>
          <w:tcPr>
            <w:tcW w:w="7397" w:type="dxa"/>
            <w:vAlign w:val="center"/>
          </w:tcPr>
          <w:p w14:paraId="53EA08DB" w14:textId="77777777" w:rsidR="003A2F9F" w:rsidRPr="007F62C3" w:rsidRDefault="003A2F9F" w:rsidP="009E11DC">
            <w:pPr>
              <w:pStyle w:val="TableParagraph"/>
              <w:spacing w:before="0" w:after="120"/>
              <w:ind w:left="100"/>
              <w:rPr>
                <w:sz w:val="18"/>
                <w:lang w:val="it-IT"/>
              </w:rPr>
            </w:pPr>
            <w:r w:rsidRPr="007F62C3">
              <w:rPr>
                <w:color w:val="000000"/>
                <w:w w:val="105"/>
                <w:sz w:val="18"/>
                <w:lang w:val="it-IT"/>
              </w:rPr>
              <w:t>Significativa</w:t>
            </w:r>
            <w:r w:rsidRPr="007F62C3">
              <w:rPr>
                <w:color w:val="000000"/>
                <w:spacing w:val="40"/>
                <w:w w:val="105"/>
                <w:sz w:val="18"/>
                <w:lang w:val="it-IT"/>
              </w:rPr>
              <w:t xml:space="preserve"> </w:t>
            </w:r>
            <w:r w:rsidRPr="007F62C3">
              <w:rPr>
                <w:color w:val="000000"/>
                <w:w w:val="105"/>
                <w:sz w:val="18"/>
                <w:lang w:val="it-IT"/>
              </w:rPr>
              <w:t>redditività</w:t>
            </w:r>
            <w:r w:rsidRPr="007F62C3">
              <w:rPr>
                <w:color w:val="000000"/>
                <w:spacing w:val="40"/>
                <w:w w:val="105"/>
                <w:sz w:val="18"/>
                <w:lang w:val="it-IT"/>
              </w:rPr>
              <w:t xml:space="preserve"> </w:t>
            </w:r>
            <w:r w:rsidRPr="007F62C3">
              <w:rPr>
                <w:color w:val="000000"/>
                <w:w w:val="105"/>
                <w:sz w:val="18"/>
                <w:lang w:val="it-IT"/>
              </w:rPr>
              <w:t>derivante</w:t>
            </w:r>
            <w:r w:rsidRPr="007F62C3">
              <w:rPr>
                <w:color w:val="000000"/>
                <w:spacing w:val="40"/>
                <w:w w:val="105"/>
                <w:sz w:val="18"/>
                <w:lang w:val="it-IT"/>
              </w:rPr>
              <w:t xml:space="preserve"> </w:t>
            </w:r>
            <w:r w:rsidRPr="007F62C3">
              <w:rPr>
                <w:color w:val="000000"/>
                <w:w w:val="105"/>
                <w:sz w:val="18"/>
                <w:lang w:val="it-IT"/>
              </w:rPr>
              <w:t>da</w:t>
            </w:r>
            <w:r w:rsidRPr="007F62C3">
              <w:rPr>
                <w:color w:val="000000"/>
                <w:spacing w:val="40"/>
                <w:w w:val="105"/>
                <w:sz w:val="18"/>
                <w:lang w:val="it-IT"/>
              </w:rPr>
              <w:t xml:space="preserve"> </w:t>
            </w:r>
            <w:r w:rsidRPr="007F62C3">
              <w:rPr>
                <w:color w:val="000000"/>
                <w:w w:val="105"/>
                <w:sz w:val="18"/>
                <w:lang w:val="it-IT"/>
              </w:rPr>
              <w:t>investimenti</w:t>
            </w:r>
            <w:r w:rsidRPr="007F62C3">
              <w:rPr>
                <w:color w:val="000000"/>
                <w:spacing w:val="40"/>
                <w:w w:val="105"/>
                <w:sz w:val="18"/>
                <w:lang w:val="it-IT"/>
              </w:rPr>
              <w:t xml:space="preserve"> </w:t>
            </w:r>
            <w:r w:rsidRPr="007F62C3">
              <w:rPr>
                <w:color w:val="000000"/>
                <w:w w:val="105"/>
                <w:sz w:val="18"/>
                <w:lang w:val="it-IT"/>
              </w:rPr>
              <w:t>concentrati</w:t>
            </w:r>
            <w:r w:rsidRPr="007F62C3">
              <w:rPr>
                <w:color w:val="000000"/>
                <w:spacing w:val="40"/>
                <w:w w:val="105"/>
                <w:sz w:val="18"/>
                <w:lang w:val="it-IT"/>
              </w:rPr>
              <w:t xml:space="preserve"> </w:t>
            </w:r>
            <w:r w:rsidRPr="007F62C3">
              <w:rPr>
                <w:color w:val="000000"/>
                <w:w w:val="105"/>
                <w:sz w:val="18"/>
                <w:lang w:val="it-IT"/>
              </w:rPr>
              <w:t>prevalentemente</w:t>
            </w:r>
            <w:r w:rsidRPr="007F62C3">
              <w:rPr>
                <w:color w:val="000000"/>
                <w:spacing w:val="40"/>
                <w:w w:val="105"/>
                <w:sz w:val="18"/>
                <w:lang w:val="it-IT"/>
              </w:rPr>
              <w:t xml:space="preserve"> </w:t>
            </w:r>
            <w:r w:rsidRPr="007F62C3">
              <w:rPr>
                <w:color w:val="000000"/>
                <w:w w:val="105"/>
                <w:sz w:val="18"/>
                <w:lang w:val="it-IT"/>
              </w:rPr>
              <w:t>nel comparto</w:t>
            </w:r>
            <w:r w:rsidRPr="007F62C3">
              <w:rPr>
                <w:color w:val="000000"/>
                <w:spacing w:val="-9"/>
                <w:w w:val="105"/>
                <w:sz w:val="18"/>
                <w:lang w:val="it-IT"/>
              </w:rPr>
              <w:t xml:space="preserve"> </w:t>
            </w:r>
            <w:r w:rsidRPr="007F62C3">
              <w:rPr>
                <w:color w:val="000000"/>
                <w:w w:val="105"/>
                <w:sz w:val="18"/>
                <w:lang w:val="it-IT"/>
              </w:rPr>
              <w:t>obbligazionario</w:t>
            </w:r>
            <w:r w:rsidRPr="007F62C3">
              <w:rPr>
                <w:color w:val="000000"/>
                <w:spacing w:val="-9"/>
                <w:w w:val="105"/>
                <w:sz w:val="18"/>
                <w:lang w:val="it-IT"/>
              </w:rPr>
              <w:t xml:space="preserve"> </w:t>
            </w:r>
            <w:r w:rsidRPr="007F62C3">
              <w:rPr>
                <w:color w:val="000000"/>
                <w:w w:val="105"/>
                <w:sz w:val="18"/>
                <w:lang w:val="it-IT"/>
              </w:rPr>
              <w:t>e,</w:t>
            </w:r>
            <w:r w:rsidRPr="007F62C3">
              <w:rPr>
                <w:color w:val="000000"/>
                <w:spacing w:val="-11"/>
                <w:w w:val="105"/>
                <w:sz w:val="18"/>
                <w:lang w:val="it-IT"/>
              </w:rPr>
              <w:t xml:space="preserve"> </w:t>
            </w:r>
            <w:r w:rsidRPr="007F62C3">
              <w:rPr>
                <w:color w:val="000000"/>
                <w:w w:val="105"/>
                <w:sz w:val="18"/>
                <w:lang w:val="it-IT"/>
              </w:rPr>
              <w:t>in</w:t>
            </w:r>
            <w:r w:rsidRPr="007F62C3">
              <w:rPr>
                <w:color w:val="000000"/>
                <w:spacing w:val="-8"/>
                <w:w w:val="105"/>
                <w:sz w:val="18"/>
                <w:lang w:val="it-IT"/>
              </w:rPr>
              <w:t xml:space="preserve"> </w:t>
            </w:r>
            <w:r w:rsidRPr="007F62C3">
              <w:rPr>
                <w:color w:val="000000"/>
                <w:w w:val="105"/>
                <w:sz w:val="18"/>
                <w:lang w:val="it-IT"/>
              </w:rPr>
              <w:t>misura</w:t>
            </w:r>
            <w:r w:rsidRPr="007F62C3">
              <w:rPr>
                <w:color w:val="000000"/>
                <w:spacing w:val="-9"/>
                <w:w w:val="105"/>
                <w:sz w:val="18"/>
                <w:lang w:val="it-IT"/>
              </w:rPr>
              <w:t xml:space="preserve"> </w:t>
            </w:r>
            <w:r w:rsidRPr="007F62C3">
              <w:rPr>
                <w:color w:val="000000"/>
                <w:w w:val="105"/>
                <w:sz w:val="18"/>
                <w:lang w:val="it-IT"/>
              </w:rPr>
              <w:t>equilibrata,</w:t>
            </w:r>
            <w:r w:rsidRPr="007F62C3">
              <w:rPr>
                <w:color w:val="000000"/>
                <w:spacing w:val="-7"/>
                <w:w w:val="105"/>
                <w:sz w:val="18"/>
                <w:lang w:val="it-IT"/>
              </w:rPr>
              <w:t xml:space="preserve"> </w:t>
            </w:r>
            <w:r w:rsidRPr="007F62C3">
              <w:rPr>
                <w:color w:val="000000"/>
                <w:w w:val="105"/>
                <w:sz w:val="18"/>
                <w:lang w:val="it-IT"/>
              </w:rPr>
              <w:t>nei</w:t>
            </w:r>
            <w:r w:rsidRPr="007F62C3">
              <w:rPr>
                <w:color w:val="000000"/>
                <w:spacing w:val="-10"/>
                <w:w w:val="105"/>
                <w:sz w:val="18"/>
                <w:lang w:val="it-IT"/>
              </w:rPr>
              <w:t xml:space="preserve"> </w:t>
            </w:r>
            <w:r w:rsidRPr="007F62C3">
              <w:rPr>
                <w:color w:val="000000"/>
                <w:w w:val="105"/>
                <w:sz w:val="18"/>
                <w:lang w:val="it-IT"/>
              </w:rPr>
              <w:t>comparti</w:t>
            </w:r>
            <w:r w:rsidRPr="007F62C3">
              <w:rPr>
                <w:color w:val="000000"/>
                <w:spacing w:val="-12"/>
                <w:w w:val="105"/>
                <w:sz w:val="18"/>
                <w:lang w:val="it-IT"/>
              </w:rPr>
              <w:t xml:space="preserve"> </w:t>
            </w:r>
            <w:r w:rsidRPr="007F62C3">
              <w:rPr>
                <w:color w:val="000000"/>
                <w:w w:val="105"/>
                <w:sz w:val="18"/>
                <w:lang w:val="it-IT"/>
              </w:rPr>
              <w:t>monetario</w:t>
            </w:r>
            <w:r w:rsidRPr="007F62C3">
              <w:rPr>
                <w:color w:val="000000"/>
                <w:spacing w:val="-13"/>
                <w:w w:val="105"/>
                <w:sz w:val="18"/>
                <w:lang w:val="it-IT"/>
              </w:rPr>
              <w:t xml:space="preserve"> </w:t>
            </w:r>
            <w:r w:rsidRPr="007F62C3">
              <w:rPr>
                <w:color w:val="000000"/>
                <w:w w:val="105"/>
                <w:sz w:val="18"/>
                <w:lang w:val="it-IT"/>
              </w:rPr>
              <w:t>ed</w:t>
            </w:r>
            <w:r w:rsidRPr="007F62C3">
              <w:rPr>
                <w:color w:val="000000"/>
                <w:spacing w:val="-9"/>
                <w:w w:val="105"/>
                <w:sz w:val="18"/>
                <w:lang w:val="it-IT"/>
              </w:rPr>
              <w:t xml:space="preserve"> </w:t>
            </w:r>
            <w:r w:rsidRPr="007F62C3">
              <w:rPr>
                <w:color w:val="000000"/>
                <w:spacing w:val="-2"/>
                <w:w w:val="105"/>
                <w:sz w:val="18"/>
                <w:lang w:val="it-IT"/>
              </w:rPr>
              <w:t>azionario.</w:t>
            </w:r>
          </w:p>
        </w:tc>
      </w:tr>
      <w:tr w:rsidR="003A2F9F" w:rsidRPr="00F02A60" w14:paraId="7B24B038" w14:textId="77777777" w:rsidTr="009E11DC">
        <w:trPr>
          <w:trHeight w:val="692"/>
        </w:trPr>
        <w:tc>
          <w:tcPr>
            <w:tcW w:w="1794" w:type="dxa"/>
            <w:vAlign w:val="center"/>
          </w:tcPr>
          <w:p w14:paraId="640E299D" w14:textId="77777777" w:rsidR="003A2F9F" w:rsidRPr="00D10977" w:rsidRDefault="003A2F9F" w:rsidP="009E11DC">
            <w:pPr>
              <w:pStyle w:val="TableParagraph"/>
              <w:spacing w:before="0" w:after="120"/>
              <w:ind w:left="297" w:hanging="297"/>
              <w:jc w:val="center"/>
              <w:rPr>
                <w:sz w:val="18"/>
              </w:rPr>
            </w:pPr>
            <w:r w:rsidRPr="00D10977">
              <w:rPr>
                <w:color w:val="000000"/>
                <w:w w:val="105"/>
                <w:sz w:val="18"/>
              </w:rPr>
              <w:t xml:space="preserve">LIFE </w:t>
            </w:r>
            <w:r w:rsidRPr="00D10977">
              <w:rPr>
                <w:color w:val="000000"/>
                <w:spacing w:val="-2"/>
                <w:w w:val="105"/>
                <w:sz w:val="18"/>
              </w:rPr>
              <w:t>DINAMICA</w:t>
            </w:r>
          </w:p>
        </w:tc>
        <w:tc>
          <w:tcPr>
            <w:tcW w:w="7397" w:type="dxa"/>
            <w:vAlign w:val="center"/>
          </w:tcPr>
          <w:p w14:paraId="0E5F5AA2" w14:textId="77777777" w:rsidR="003A2F9F" w:rsidRPr="007F62C3" w:rsidRDefault="003A2F9F" w:rsidP="009E11DC">
            <w:pPr>
              <w:pStyle w:val="TableParagraph"/>
              <w:spacing w:before="0" w:after="120"/>
              <w:ind w:left="100"/>
              <w:rPr>
                <w:sz w:val="18"/>
                <w:lang w:val="it-IT"/>
              </w:rPr>
            </w:pPr>
            <w:r w:rsidRPr="007F62C3">
              <w:rPr>
                <w:color w:val="000000"/>
                <w:w w:val="105"/>
                <w:sz w:val="18"/>
                <w:lang w:val="it-IT"/>
              </w:rPr>
              <w:t>Significativa</w:t>
            </w:r>
            <w:r w:rsidRPr="007F62C3">
              <w:rPr>
                <w:color w:val="000000"/>
                <w:spacing w:val="-4"/>
                <w:w w:val="105"/>
                <w:sz w:val="18"/>
                <w:lang w:val="it-IT"/>
              </w:rPr>
              <w:t xml:space="preserve"> </w:t>
            </w:r>
            <w:r w:rsidRPr="007F62C3">
              <w:rPr>
                <w:color w:val="000000"/>
                <w:w w:val="105"/>
                <w:sz w:val="18"/>
                <w:lang w:val="it-IT"/>
              </w:rPr>
              <w:t>redditività</w:t>
            </w:r>
            <w:r w:rsidRPr="007F62C3">
              <w:rPr>
                <w:color w:val="000000"/>
                <w:spacing w:val="-3"/>
                <w:w w:val="105"/>
                <w:sz w:val="18"/>
                <w:lang w:val="it-IT"/>
              </w:rPr>
              <w:t xml:space="preserve"> </w:t>
            </w:r>
            <w:r w:rsidRPr="007F62C3">
              <w:rPr>
                <w:color w:val="000000"/>
                <w:w w:val="105"/>
                <w:sz w:val="18"/>
                <w:lang w:val="it-IT"/>
              </w:rPr>
              <w:t>nel</w:t>
            </w:r>
            <w:r w:rsidRPr="007F62C3">
              <w:rPr>
                <w:color w:val="000000"/>
                <w:spacing w:val="-3"/>
                <w:w w:val="105"/>
                <w:sz w:val="18"/>
                <w:lang w:val="it-IT"/>
              </w:rPr>
              <w:t xml:space="preserve"> </w:t>
            </w:r>
            <w:r w:rsidRPr="007F62C3">
              <w:rPr>
                <w:color w:val="000000"/>
                <w:w w:val="105"/>
                <w:sz w:val="18"/>
                <w:lang w:val="it-IT"/>
              </w:rPr>
              <w:t>lungo</w:t>
            </w:r>
            <w:r w:rsidRPr="007F62C3">
              <w:rPr>
                <w:color w:val="000000"/>
                <w:spacing w:val="-3"/>
                <w:w w:val="105"/>
                <w:sz w:val="18"/>
                <w:lang w:val="it-IT"/>
              </w:rPr>
              <w:t xml:space="preserve"> </w:t>
            </w:r>
            <w:r w:rsidRPr="007F62C3">
              <w:rPr>
                <w:color w:val="000000"/>
                <w:w w:val="105"/>
                <w:sz w:val="18"/>
                <w:lang w:val="it-IT"/>
              </w:rPr>
              <w:t>periodo</w:t>
            </w:r>
            <w:r w:rsidRPr="007F62C3">
              <w:rPr>
                <w:color w:val="000000"/>
                <w:spacing w:val="-3"/>
                <w:w w:val="105"/>
                <w:sz w:val="18"/>
                <w:lang w:val="it-IT"/>
              </w:rPr>
              <w:t xml:space="preserve"> </w:t>
            </w:r>
            <w:r w:rsidRPr="007F62C3">
              <w:rPr>
                <w:color w:val="000000"/>
                <w:w w:val="105"/>
                <w:sz w:val="18"/>
                <w:lang w:val="it-IT"/>
              </w:rPr>
              <w:t>derivante</w:t>
            </w:r>
            <w:r w:rsidRPr="007F62C3">
              <w:rPr>
                <w:color w:val="000000"/>
                <w:spacing w:val="-3"/>
                <w:w w:val="105"/>
                <w:sz w:val="18"/>
                <w:lang w:val="it-IT"/>
              </w:rPr>
              <w:t xml:space="preserve"> </w:t>
            </w:r>
            <w:r w:rsidRPr="007F62C3">
              <w:rPr>
                <w:color w:val="000000"/>
                <w:w w:val="105"/>
                <w:sz w:val="18"/>
                <w:lang w:val="it-IT"/>
              </w:rPr>
              <w:t>da</w:t>
            </w:r>
            <w:r w:rsidRPr="007F62C3">
              <w:rPr>
                <w:color w:val="000000"/>
                <w:spacing w:val="-3"/>
                <w:w w:val="105"/>
                <w:sz w:val="18"/>
                <w:lang w:val="it-IT"/>
              </w:rPr>
              <w:t xml:space="preserve"> </w:t>
            </w:r>
            <w:r w:rsidRPr="007F62C3">
              <w:rPr>
                <w:color w:val="000000"/>
                <w:w w:val="105"/>
                <w:sz w:val="18"/>
                <w:lang w:val="it-IT"/>
              </w:rPr>
              <w:t>investimenti</w:t>
            </w:r>
            <w:r w:rsidRPr="007F62C3">
              <w:rPr>
                <w:color w:val="000000"/>
                <w:spacing w:val="-4"/>
                <w:w w:val="105"/>
                <w:sz w:val="18"/>
                <w:lang w:val="it-IT"/>
              </w:rPr>
              <w:t xml:space="preserve"> </w:t>
            </w:r>
            <w:r w:rsidRPr="007F62C3">
              <w:rPr>
                <w:color w:val="000000"/>
                <w:w w:val="105"/>
                <w:sz w:val="18"/>
                <w:lang w:val="it-IT"/>
              </w:rPr>
              <w:t>orientati</w:t>
            </w:r>
            <w:r w:rsidRPr="007F62C3">
              <w:rPr>
                <w:color w:val="000000"/>
                <w:spacing w:val="-5"/>
                <w:w w:val="105"/>
                <w:sz w:val="18"/>
                <w:lang w:val="it-IT"/>
              </w:rPr>
              <w:t xml:space="preserve"> </w:t>
            </w:r>
            <w:r w:rsidRPr="007F62C3">
              <w:rPr>
                <w:color w:val="000000"/>
                <w:w w:val="105"/>
                <w:sz w:val="18"/>
                <w:lang w:val="it-IT"/>
              </w:rPr>
              <w:t>soprattutto nel comparto azionario, con possibile variabilità dei risultati nel corso del tempo.</w:t>
            </w:r>
          </w:p>
        </w:tc>
      </w:tr>
    </w:tbl>
    <w:p w14:paraId="49895D76" w14:textId="77777777" w:rsidR="003A2F9F" w:rsidRDefault="003A2F9F" w:rsidP="003A2F9F">
      <w:pPr>
        <w:pStyle w:val="Corpotesto"/>
        <w:spacing w:after="120"/>
        <w:ind w:left="643"/>
        <w:rPr>
          <w:color w:val="000000"/>
          <w:w w:val="105"/>
        </w:rPr>
      </w:pPr>
    </w:p>
    <w:p w14:paraId="35D3614B"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Come conseguenza dei differenti obiettivi prefissi, ciascun Fondo Interno presenta criteri di investimento diversi, illustrati dalle successive tabelle.</w:t>
      </w:r>
    </w:p>
    <w:p w14:paraId="09484388"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I Fondi Interni possono investire in strumenti finanziari sia di natura azionaria sia obbligazionaria, con vincoli predeterminati e una target asset </w:t>
      </w:r>
      <w:proofErr w:type="spellStart"/>
      <w:r w:rsidRPr="003734F6">
        <w:rPr>
          <w:rFonts w:ascii="Arial" w:hAnsi="Arial" w:cs="Arial"/>
          <w:w w:val="105"/>
          <w:sz w:val="20"/>
          <w:szCs w:val="20"/>
        </w:rPr>
        <w:t>allocation</w:t>
      </w:r>
      <w:proofErr w:type="spellEnd"/>
      <w:r w:rsidRPr="003734F6">
        <w:rPr>
          <w:rFonts w:ascii="Arial" w:hAnsi="Arial" w:cs="Arial"/>
          <w:w w:val="105"/>
          <w:sz w:val="20"/>
          <w:szCs w:val="20"/>
        </w:rPr>
        <w:t xml:space="preserve"> che si differenzia da fondo a fondo come mostrato dalla seguente tabella:</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2"/>
        <w:gridCol w:w="3543"/>
        <w:gridCol w:w="3686"/>
      </w:tblGrid>
      <w:tr w:rsidR="003A2F9F" w:rsidRPr="00D10977" w14:paraId="4FC112EB" w14:textId="77777777" w:rsidTr="009E11DC">
        <w:trPr>
          <w:trHeight w:val="641"/>
        </w:trPr>
        <w:tc>
          <w:tcPr>
            <w:tcW w:w="2142" w:type="dxa"/>
          </w:tcPr>
          <w:p w14:paraId="34535E3F" w14:textId="77777777" w:rsidR="003A2F9F" w:rsidRPr="007F62C3" w:rsidRDefault="003A2F9F" w:rsidP="009E11DC">
            <w:pPr>
              <w:pStyle w:val="TableParagraph"/>
              <w:spacing w:before="14"/>
              <w:rPr>
                <w:rFonts w:ascii="Arial" w:hAnsi="Arial" w:cs="Arial"/>
                <w:b/>
                <w:bCs/>
                <w:iCs/>
                <w:sz w:val="20"/>
                <w:szCs w:val="20"/>
                <w:lang w:val="it-IT"/>
              </w:rPr>
            </w:pPr>
          </w:p>
          <w:p w14:paraId="7D53664F" w14:textId="77777777" w:rsidR="003A2F9F" w:rsidRPr="00C6204E" w:rsidRDefault="003A2F9F" w:rsidP="009E11DC">
            <w:pPr>
              <w:pStyle w:val="TableParagraph"/>
              <w:spacing w:before="1"/>
              <w:ind w:left="6"/>
              <w:jc w:val="center"/>
              <w:rPr>
                <w:rFonts w:ascii="Arial" w:hAnsi="Arial" w:cs="Arial"/>
                <w:b/>
                <w:bCs/>
                <w:iCs/>
                <w:sz w:val="20"/>
                <w:szCs w:val="20"/>
              </w:rPr>
            </w:pPr>
            <w:r w:rsidRPr="00C6204E">
              <w:rPr>
                <w:rFonts w:ascii="Arial" w:hAnsi="Arial" w:cs="Arial"/>
                <w:b/>
                <w:bCs/>
                <w:iCs/>
                <w:color w:val="000000"/>
                <w:w w:val="105"/>
                <w:sz w:val="20"/>
                <w:szCs w:val="20"/>
              </w:rPr>
              <w:t>Fondo</w:t>
            </w:r>
            <w:r w:rsidRPr="00C6204E">
              <w:rPr>
                <w:rFonts w:ascii="Arial" w:hAnsi="Arial" w:cs="Arial"/>
                <w:b/>
                <w:bCs/>
                <w:iCs/>
                <w:color w:val="000000"/>
                <w:spacing w:val="-11"/>
                <w:w w:val="105"/>
                <w:sz w:val="20"/>
                <w:szCs w:val="20"/>
              </w:rPr>
              <w:t xml:space="preserve"> </w:t>
            </w:r>
            <w:proofErr w:type="spellStart"/>
            <w:r w:rsidRPr="00C6204E">
              <w:rPr>
                <w:rFonts w:ascii="Arial" w:hAnsi="Arial" w:cs="Arial"/>
                <w:b/>
                <w:bCs/>
                <w:iCs/>
                <w:color w:val="000000"/>
                <w:spacing w:val="-2"/>
                <w:w w:val="105"/>
                <w:sz w:val="20"/>
                <w:szCs w:val="20"/>
              </w:rPr>
              <w:t>Interno</w:t>
            </w:r>
            <w:proofErr w:type="spellEnd"/>
          </w:p>
        </w:tc>
        <w:tc>
          <w:tcPr>
            <w:tcW w:w="3543" w:type="dxa"/>
          </w:tcPr>
          <w:p w14:paraId="0388D339" w14:textId="77777777" w:rsidR="003A2F9F" w:rsidRPr="007F62C3" w:rsidRDefault="003A2F9F" w:rsidP="009E11DC">
            <w:pPr>
              <w:pStyle w:val="TableParagraph"/>
              <w:spacing w:before="110" w:line="249" w:lineRule="auto"/>
              <w:ind w:left="180" w:hanging="142"/>
              <w:rPr>
                <w:rFonts w:ascii="Arial" w:hAnsi="Arial" w:cs="Arial"/>
                <w:b/>
                <w:bCs/>
                <w:iCs/>
                <w:sz w:val="20"/>
                <w:szCs w:val="20"/>
                <w:lang w:val="it-IT"/>
              </w:rPr>
            </w:pPr>
            <w:r w:rsidRPr="007F62C3">
              <w:rPr>
                <w:rFonts w:ascii="Arial" w:hAnsi="Arial" w:cs="Arial"/>
                <w:b/>
                <w:bCs/>
                <w:iCs/>
                <w:color w:val="000000"/>
                <w:w w:val="105"/>
                <w:sz w:val="20"/>
                <w:szCs w:val="20"/>
                <w:lang w:val="it-IT"/>
              </w:rPr>
              <w:t>Investimento</w:t>
            </w:r>
            <w:r w:rsidRPr="007F62C3">
              <w:rPr>
                <w:rFonts w:ascii="Arial" w:hAnsi="Arial" w:cs="Arial"/>
                <w:b/>
                <w:bCs/>
                <w:iCs/>
                <w:color w:val="000000"/>
                <w:spacing w:val="-14"/>
                <w:w w:val="105"/>
                <w:sz w:val="20"/>
                <w:szCs w:val="20"/>
                <w:lang w:val="it-IT"/>
              </w:rPr>
              <w:t xml:space="preserve"> </w:t>
            </w:r>
            <w:r w:rsidRPr="007F62C3">
              <w:rPr>
                <w:rFonts w:ascii="Arial" w:hAnsi="Arial" w:cs="Arial"/>
                <w:b/>
                <w:bCs/>
                <w:iCs/>
                <w:color w:val="000000"/>
                <w:w w:val="105"/>
                <w:sz w:val="20"/>
                <w:szCs w:val="20"/>
                <w:lang w:val="it-IT"/>
              </w:rPr>
              <w:t>minimo</w:t>
            </w:r>
            <w:r w:rsidRPr="007F62C3">
              <w:rPr>
                <w:rFonts w:ascii="Arial" w:hAnsi="Arial" w:cs="Arial"/>
                <w:b/>
                <w:bCs/>
                <w:iCs/>
                <w:color w:val="000000"/>
                <w:spacing w:val="-13"/>
                <w:w w:val="105"/>
                <w:sz w:val="20"/>
                <w:szCs w:val="20"/>
                <w:lang w:val="it-IT"/>
              </w:rPr>
              <w:t xml:space="preserve"> </w:t>
            </w:r>
            <w:r w:rsidRPr="007F62C3">
              <w:rPr>
                <w:rFonts w:ascii="Arial" w:hAnsi="Arial" w:cs="Arial"/>
                <w:b/>
                <w:bCs/>
                <w:iCs/>
                <w:color w:val="000000"/>
                <w:w w:val="105"/>
                <w:sz w:val="20"/>
                <w:szCs w:val="20"/>
                <w:lang w:val="it-IT"/>
              </w:rPr>
              <w:t>in</w:t>
            </w:r>
            <w:r w:rsidRPr="007F62C3">
              <w:rPr>
                <w:rFonts w:ascii="Arial" w:hAnsi="Arial" w:cs="Arial"/>
                <w:b/>
                <w:bCs/>
                <w:iCs/>
                <w:color w:val="000000"/>
                <w:spacing w:val="-13"/>
                <w:w w:val="105"/>
                <w:sz w:val="20"/>
                <w:szCs w:val="20"/>
                <w:lang w:val="it-IT"/>
              </w:rPr>
              <w:t xml:space="preserve"> </w:t>
            </w:r>
            <w:r w:rsidRPr="007F62C3">
              <w:rPr>
                <w:rFonts w:ascii="Arial" w:hAnsi="Arial" w:cs="Arial"/>
                <w:b/>
                <w:bCs/>
                <w:iCs/>
                <w:color w:val="000000"/>
                <w:w w:val="105"/>
                <w:sz w:val="20"/>
                <w:szCs w:val="20"/>
                <w:lang w:val="it-IT"/>
              </w:rPr>
              <w:t>strumenti obbligazionari (su asset totali)</w:t>
            </w:r>
          </w:p>
        </w:tc>
        <w:tc>
          <w:tcPr>
            <w:tcW w:w="3686" w:type="dxa"/>
          </w:tcPr>
          <w:p w14:paraId="331BE230" w14:textId="77777777" w:rsidR="003A2F9F" w:rsidRPr="007F62C3" w:rsidRDefault="003A2F9F" w:rsidP="009E11DC">
            <w:pPr>
              <w:pStyle w:val="TableParagraph"/>
              <w:spacing w:before="110" w:line="249" w:lineRule="auto"/>
              <w:ind w:left="170" w:hanging="27"/>
              <w:jc w:val="center"/>
              <w:rPr>
                <w:rFonts w:ascii="Arial" w:hAnsi="Arial" w:cs="Arial"/>
                <w:b/>
                <w:bCs/>
                <w:iCs/>
                <w:sz w:val="20"/>
                <w:szCs w:val="20"/>
                <w:lang w:val="it-IT"/>
              </w:rPr>
            </w:pPr>
            <w:r w:rsidRPr="007F62C3">
              <w:rPr>
                <w:rFonts w:ascii="Arial" w:hAnsi="Arial" w:cs="Arial"/>
                <w:b/>
                <w:bCs/>
                <w:iCs/>
                <w:color w:val="000000"/>
                <w:w w:val="105"/>
                <w:sz w:val="20"/>
                <w:szCs w:val="20"/>
                <w:lang w:val="it-IT"/>
              </w:rPr>
              <w:t>Investimento</w:t>
            </w:r>
            <w:r w:rsidRPr="007F62C3">
              <w:rPr>
                <w:rFonts w:ascii="Arial" w:hAnsi="Arial" w:cs="Arial"/>
                <w:b/>
                <w:bCs/>
                <w:iCs/>
                <w:color w:val="000000"/>
                <w:spacing w:val="-14"/>
                <w:w w:val="105"/>
                <w:sz w:val="20"/>
                <w:szCs w:val="20"/>
                <w:lang w:val="it-IT"/>
              </w:rPr>
              <w:t xml:space="preserve"> </w:t>
            </w:r>
            <w:r w:rsidRPr="007F62C3">
              <w:rPr>
                <w:rFonts w:ascii="Arial" w:hAnsi="Arial" w:cs="Arial"/>
                <w:b/>
                <w:bCs/>
                <w:iCs/>
                <w:color w:val="000000"/>
                <w:w w:val="105"/>
                <w:sz w:val="20"/>
                <w:szCs w:val="20"/>
                <w:lang w:val="it-IT"/>
              </w:rPr>
              <w:t>massimo</w:t>
            </w:r>
            <w:r w:rsidRPr="007F62C3">
              <w:rPr>
                <w:rFonts w:ascii="Arial" w:hAnsi="Arial" w:cs="Arial"/>
                <w:b/>
                <w:bCs/>
                <w:iCs/>
                <w:color w:val="000000"/>
                <w:spacing w:val="-13"/>
                <w:w w:val="105"/>
                <w:sz w:val="20"/>
                <w:szCs w:val="20"/>
                <w:lang w:val="it-IT"/>
              </w:rPr>
              <w:t xml:space="preserve"> </w:t>
            </w:r>
            <w:r w:rsidRPr="007F62C3">
              <w:rPr>
                <w:rFonts w:ascii="Arial" w:hAnsi="Arial" w:cs="Arial"/>
                <w:b/>
                <w:bCs/>
                <w:iCs/>
                <w:color w:val="000000"/>
                <w:w w:val="105"/>
                <w:sz w:val="20"/>
                <w:szCs w:val="20"/>
                <w:lang w:val="it-IT"/>
              </w:rPr>
              <w:t>in</w:t>
            </w:r>
            <w:r w:rsidRPr="007F62C3">
              <w:rPr>
                <w:rFonts w:ascii="Arial" w:hAnsi="Arial" w:cs="Arial"/>
                <w:b/>
                <w:bCs/>
                <w:iCs/>
                <w:color w:val="000000"/>
                <w:spacing w:val="-13"/>
                <w:w w:val="105"/>
                <w:sz w:val="20"/>
                <w:szCs w:val="20"/>
                <w:lang w:val="it-IT"/>
              </w:rPr>
              <w:t xml:space="preserve"> </w:t>
            </w:r>
            <w:r w:rsidRPr="007F62C3">
              <w:rPr>
                <w:rFonts w:ascii="Arial" w:hAnsi="Arial" w:cs="Arial"/>
                <w:b/>
                <w:bCs/>
                <w:iCs/>
                <w:color w:val="000000"/>
                <w:w w:val="105"/>
                <w:sz w:val="20"/>
                <w:szCs w:val="20"/>
                <w:lang w:val="it-IT"/>
              </w:rPr>
              <w:t>strumenti azionari (su asset totali)</w:t>
            </w:r>
          </w:p>
        </w:tc>
      </w:tr>
      <w:tr w:rsidR="003A2F9F" w:rsidRPr="00D10977" w14:paraId="0F753143" w14:textId="77777777" w:rsidTr="009E11DC">
        <w:trPr>
          <w:trHeight w:val="309"/>
        </w:trPr>
        <w:tc>
          <w:tcPr>
            <w:tcW w:w="2142" w:type="dxa"/>
          </w:tcPr>
          <w:p w14:paraId="3CFFA626" w14:textId="77777777" w:rsidR="003A2F9F" w:rsidRPr="00D27CA3" w:rsidRDefault="003A2F9F" w:rsidP="009E11DC">
            <w:pPr>
              <w:pStyle w:val="TableParagraph"/>
              <w:spacing w:before="9"/>
              <w:ind w:left="6"/>
              <w:jc w:val="center"/>
              <w:rPr>
                <w:rFonts w:ascii="Arial" w:hAnsi="Arial" w:cs="Arial"/>
                <w:sz w:val="20"/>
                <w:szCs w:val="20"/>
              </w:rPr>
            </w:pPr>
            <w:r w:rsidRPr="00D10977">
              <w:rPr>
                <w:color w:val="000000"/>
                <w:w w:val="105"/>
                <w:sz w:val="18"/>
              </w:rPr>
              <w:t xml:space="preserve">LIFE </w:t>
            </w:r>
            <w:r w:rsidRPr="00D10977">
              <w:rPr>
                <w:color w:val="000000"/>
                <w:spacing w:val="-2"/>
                <w:sz w:val="18"/>
              </w:rPr>
              <w:t>PREVIDENTE</w:t>
            </w:r>
          </w:p>
        </w:tc>
        <w:tc>
          <w:tcPr>
            <w:tcW w:w="3543" w:type="dxa"/>
          </w:tcPr>
          <w:p w14:paraId="3695E569" w14:textId="77777777" w:rsidR="003A2F9F" w:rsidRPr="00D27CA3" w:rsidRDefault="003A2F9F" w:rsidP="009E11DC">
            <w:pPr>
              <w:pStyle w:val="TableParagraph"/>
              <w:ind w:left="5"/>
              <w:jc w:val="center"/>
              <w:rPr>
                <w:rFonts w:ascii="Arial" w:hAnsi="Arial" w:cs="Arial"/>
                <w:sz w:val="20"/>
                <w:szCs w:val="20"/>
              </w:rPr>
            </w:pPr>
            <w:r w:rsidRPr="00D27CA3">
              <w:rPr>
                <w:rFonts w:ascii="Arial" w:hAnsi="Arial" w:cs="Arial"/>
                <w:color w:val="000000"/>
                <w:spacing w:val="-5"/>
                <w:w w:val="105"/>
                <w:sz w:val="20"/>
                <w:szCs w:val="20"/>
              </w:rPr>
              <w:t>70%</w:t>
            </w:r>
          </w:p>
        </w:tc>
        <w:tc>
          <w:tcPr>
            <w:tcW w:w="3686" w:type="dxa"/>
          </w:tcPr>
          <w:p w14:paraId="2F8EAC4F" w14:textId="77777777" w:rsidR="003A2F9F" w:rsidRPr="00D27CA3" w:rsidRDefault="003A2F9F" w:rsidP="009E11DC">
            <w:pPr>
              <w:pStyle w:val="TableParagraph"/>
              <w:ind w:left="6"/>
              <w:jc w:val="center"/>
              <w:rPr>
                <w:rFonts w:ascii="Arial" w:hAnsi="Arial" w:cs="Arial"/>
                <w:sz w:val="20"/>
                <w:szCs w:val="20"/>
              </w:rPr>
            </w:pPr>
            <w:r w:rsidRPr="00D27CA3">
              <w:rPr>
                <w:rFonts w:ascii="Arial" w:hAnsi="Arial" w:cs="Arial"/>
                <w:color w:val="000000"/>
                <w:spacing w:val="-5"/>
                <w:w w:val="105"/>
                <w:sz w:val="20"/>
                <w:szCs w:val="20"/>
              </w:rPr>
              <w:t>30%</w:t>
            </w:r>
          </w:p>
        </w:tc>
      </w:tr>
      <w:tr w:rsidR="003A2F9F" w:rsidRPr="00D10977" w14:paraId="4BBE319C" w14:textId="77777777" w:rsidTr="009E11DC">
        <w:trPr>
          <w:trHeight w:val="309"/>
        </w:trPr>
        <w:tc>
          <w:tcPr>
            <w:tcW w:w="2142" w:type="dxa"/>
          </w:tcPr>
          <w:p w14:paraId="1DEF93A9" w14:textId="77777777" w:rsidR="003A2F9F" w:rsidRPr="00D27CA3" w:rsidRDefault="003A2F9F" w:rsidP="009E11DC">
            <w:pPr>
              <w:pStyle w:val="TableParagraph"/>
              <w:ind w:left="6"/>
              <w:jc w:val="center"/>
              <w:rPr>
                <w:rFonts w:ascii="Arial" w:hAnsi="Arial" w:cs="Arial"/>
                <w:sz w:val="20"/>
                <w:szCs w:val="20"/>
              </w:rPr>
            </w:pPr>
            <w:r w:rsidRPr="00D10977">
              <w:rPr>
                <w:color w:val="000000"/>
                <w:w w:val="105"/>
                <w:sz w:val="18"/>
              </w:rPr>
              <w:t xml:space="preserve">LIFE </w:t>
            </w:r>
            <w:r w:rsidRPr="00D10977">
              <w:rPr>
                <w:color w:val="000000"/>
                <w:spacing w:val="-2"/>
                <w:sz w:val="18"/>
              </w:rPr>
              <w:t>EQUILIBRATA</w:t>
            </w:r>
          </w:p>
        </w:tc>
        <w:tc>
          <w:tcPr>
            <w:tcW w:w="3543" w:type="dxa"/>
          </w:tcPr>
          <w:p w14:paraId="0B007657" w14:textId="77777777" w:rsidR="003A2F9F" w:rsidRPr="00D27CA3" w:rsidRDefault="003A2F9F" w:rsidP="009E11DC">
            <w:pPr>
              <w:pStyle w:val="TableParagraph"/>
              <w:ind w:left="5"/>
              <w:jc w:val="center"/>
              <w:rPr>
                <w:rFonts w:ascii="Arial" w:hAnsi="Arial" w:cs="Arial"/>
                <w:color w:val="000000"/>
                <w:spacing w:val="-5"/>
                <w:w w:val="105"/>
                <w:sz w:val="20"/>
                <w:szCs w:val="20"/>
              </w:rPr>
            </w:pPr>
            <w:r w:rsidRPr="00D27CA3">
              <w:rPr>
                <w:rFonts w:ascii="Arial" w:hAnsi="Arial" w:cs="Arial"/>
                <w:color w:val="000000"/>
                <w:spacing w:val="-5"/>
                <w:w w:val="105"/>
                <w:sz w:val="20"/>
                <w:szCs w:val="20"/>
              </w:rPr>
              <w:t>50%</w:t>
            </w:r>
          </w:p>
        </w:tc>
        <w:tc>
          <w:tcPr>
            <w:tcW w:w="3686" w:type="dxa"/>
          </w:tcPr>
          <w:p w14:paraId="2BC8A712" w14:textId="77777777" w:rsidR="003A2F9F" w:rsidRPr="00D27CA3" w:rsidRDefault="003A2F9F" w:rsidP="009E11DC">
            <w:pPr>
              <w:pStyle w:val="TableParagraph"/>
              <w:ind w:left="6"/>
              <w:jc w:val="center"/>
              <w:rPr>
                <w:rFonts w:ascii="Arial" w:hAnsi="Arial" w:cs="Arial"/>
                <w:sz w:val="20"/>
                <w:szCs w:val="20"/>
              </w:rPr>
            </w:pPr>
            <w:r w:rsidRPr="00D27CA3">
              <w:rPr>
                <w:rFonts w:ascii="Arial" w:hAnsi="Arial" w:cs="Arial"/>
                <w:color w:val="000000"/>
                <w:spacing w:val="-5"/>
                <w:w w:val="105"/>
                <w:sz w:val="20"/>
                <w:szCs w:val="20"/>
              </w:rPr>
              <w:t>50%</w:t>
            </w:r>
          </w:p>
        </w:tc>
      </w:tr>
      <w:tr w:rsidR="003A2F9F" w:rsidRPr="00D10977" w14:paraId="3526C47A" w14:textId="77777777" w:rsidTr="009E11DC">
        <w:trPr>
          <w:trHeight w:val="415"/>
        </w:trPr>
        <w:tc>
          <w:tcPr>
            <w:tcW w:w="2142" w:type="dxa"/>
          </w:tcPr>
          <w:p w14:paraId="5A81FFDE" w14:textId="77777777" w:rsidR="003A2F9F" w:rsidRPr="00D27CA3" w:rsidRDefault="003A2F9F" w:rsidP="009E11DC">
            <w:pPr>
              <w:pStyle w:val="TableParagraph"/>
              <w:spacing w:before="111"/>
              <w:jc w:val="center"/>
              <w:rPr>
                <w:rFonts w:ascii="Arial" w:hAnsi="Arial" w:cs="Arial"/>
                <w:sz w:val="20"/>
                <w:szCs w:val="20"/>
              </w:rPr>
            </w:pPr>
            <w:r w:rsidRPr="00D10977">
              <w:rPr>
                <w:color w:val="000000"/>
                <w:w w:val="105"/>
                <w:sz w:val="18"/>
              </w:rPr>
              <w:t xml:space="preserve">LIFE </w:t>
            </w:r>
            <w:r w:rsidRPr="00D10977">
              <w:rPr>
                <w:color w:val="000000"/>
                <w:spacing w:val="-2"/>
                <w:w w:val="105"/>
                <w:sz w:val="18"/>
              </w:rPr>
              <w:t>DINAMICA</w:t>
            </w:r>
          </w:p>
        </w:tc>
        <w:tc>
          <w:tcPr>
            <w:tcW w:w="3543" w:type="dxa"/>
          </w:tcPr>
          <w:p w14:paraId="4841CB74" w14:textId="77777777" w:rsidR="003A2F9F" w:rsidRPr="00D27CA3" w:rsidRDefault="003A2F9F" w:rsidP="009E11DC">
            <w:pPr>
              <w:pStyle w:val="TableParagraph"/>
              <w:spacing w:before="111"/>
              <w:ind w:left="5"/>
              <w:jc w:val="center"/>
              <w:rPr>
                <w:rFonts w:ascii="Arial" w:hAnsi="Arial" w:cs="Arial"/>
                <w:sz w:val="20"/>
                <w:szCs w:val="20"/>
              </w:rPr>
            </w:pPr>
            <w:r w:rsidRPr="00D27CA3">
              <w:rPr>
                <w:rFonts w:ascii="Arial" w:hAnsi="Arial" w:cs="Arial"/>
                <w:color w:val="000000"/>
                <w:spacing w:val="-5"/>
                <w:w w:val="105"/>
                <w:sz w:val="20"/>
                <w:szCs w:val="20"/>
              </w:rPr>
              <w:t>25%</w:t>
            </w:r>
          </w:p>
        </w:tc>
        <w:tc>
          <w:tcPr>
            <w:tcW w:w="3686" w:type="dxa"/>
          </w:tcPr>
          <w:p w14:paraId="1F26F8E2" w14:textId="77777777" w:rsidR="003A2F9F" w:rsidRPr="00D27CA3" w:rsidRDefault="003A2F9F" w:rsidP="009E11DC">
            <w:pPr>
              <w:pStyle w:val="TableParagraph"/>
              <w:spacing w:before="111"/>
              <w:ind w:left="6"/>
              <w:jc w:val="center"/>
              <w:rPr>
                <w:rFonts w:ascii="Arial" w:hAnsi="Arial" w:cs="Arial"/>
                <w:sz w:val="20"/>
                <w:szCs w:val="20"/>
              </w:rPr>
            </w:pPr>
            <w:r w:rsidRPr="00D27CA3">
              <w:rPr>
                <w:rFonts w:ascii="Arial" w:hAnsi="Arial" w:cs="Arial"/>
                <w:color w:val="000000"/>
                <w:spacing w:val="-5"/>
                <w:w w:val="105"/>
                <w:sz w:val="20"/>
                <w:szCs w:val="20"/>
              </w:rPr>
              <w:t>75%</w:t>
            </w:r>
          </w:p>
        </w:tc>
      </w:tr>
    </w:tbl>
    <w:p w14:paraId="2B4C5603" w14:textId="77777777" w:rsidR="003A2F9F" w:rsidRDefault="003A2F9F" w:rsidP="003A2F9F">
      <w:pPr>
        <w:pStyle w:val="Corpotesto"/>
        <w:spacing w:before="20" w:line="254" w:lineRule="auto"/>
        <w:ind w:left="643" w:right="375"/>
        <w:jc w:val="both"/>
      </w:pPr>
    </w:p>
    <w:p w14:paraId="2A8C74D4"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I titoli sottostanti ai sopracitati Fondi Interni possono investire in strumenti finanziari denominati in </w:t>
      </w:r>
      <w:proofErr w:type="gramStart"/>
      <w:r w:rsidRPr="003734F6">
        <w:rPr>
          <w:rFonts w:ascii="Arial" w:hAnsi="Arial" w:cs="Arial"/>
          <w:w w:val="105"/>
          <w:sz w:val="20"/>
          <w:szCs w:val="20"/>
        </w:rPr>
        <w:t>Euro</w:t>
      </w:r>
      <w:proofErr w:type="gramEnd"/>
      <w:r w:rsidRPr="003734F6">
        <w:rPr>
          <w:rFonts w:ascii="Arial" w:hAnsi="Arial" w:cs="Arial"/>
          <w:w w:val="105"/>
          <w:sz w:val="20"/>
          <w:szCs w:val="20"/>
        </w:rPr>
        <w:t xml:space="preserve"> o in altra valuta. Per gli investimenti in strumenti denominati in valuta diversa dall’Euro è previsto il rischio di cambio.</w:t>
      </w:r>
    </w:p>
    <w:p w14:paraId="696AA448"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In base ai parametri oggettivi solitamente utilizzati per questo tipo di stime, la volatilità media annua attesa della </w:t>
      </w:r>
      <w:r w:rsidRPr="003734F6">
        <w:rPr>
          <w:rFonts w:ascii="Arial" w:hAnsi="Arial" w:cs="Arial"/>
          <w:w w:val="105"/>
          <w:sz w:val="20"/>
          <w:szCs w:val="20"/>
        </w:rPr>
        <w:lastRenderedPageBreak/>
        <w:t>quota del Fondo Interno ritenuta accettabile è pari a:</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2"/>
        <w:gridCol w:w="3986"/>
        <w:gridCol w:w="3064"/>
      </w:tblGrid>
      <w:tr w:rsidR="003A2F9F" w:rsidRPr="00F02A60" w14:paraId="656C41F0" w14:textId="77777777" w:rsidTr="009E11DC">
        <w:trPr>
          <w:trHeight w:val="306"/>
        </w:trPr>
        <w:tc>
          <w:tcPr>
            <w:tcW w:w="2142" w:type="dxa"/>
          </w:tcPr>
          <w:p w14:paraId="3B2D51FF" w14:textId="77777777" w:rsidR="003A2F9F" w:rsidRPr="0092226A" w:rsidRDefault="003A2F9F" w:rsidP="009E11DC">
            <w:pPr>
              <w:pStyle w:val="TableParagraph"/>
              <w:spacing w:before="54"/>
              <w:jc w:val="center"/>
              <w:rPr>
                <w:rFonts w:ascii="Arial" w:hAnsi="Arial" w:cs="Arial"/>
                <w:b/>
                <w:bCs/>
                <w:iCs/>
                <w:sz w:val="20"/>
                <w:szCs w:val="20"/>
              </w:rPr>
            </w:pPr>
            <w:r w:rsidRPr="0092226A">
              <w:rPr>
                <w:rFonts w:ascii="Arial" w:hAnsi="Arial" w:cs="Arial"/>
                <w:b/>
                <w:bCs/>
                <w:iCs/>
                <w:color w:val="000000"/>
                <w:w w:val="105"/>
                <w:sz w:val="20"/>
                <w:szCs w:val="20"/>
              </w:rPr>
              <w:t>Fondo</w:t>
            </w:r>
            <w:r w:rsidRPr="0092226A">
              <w:rPr>
                <w:rFonts w:ascii="Arial" w:hAnsi="Arial" w:cs="Arial"/>
                <w:b/>
                <w:bCs/>
                <w:iCs/>
                <w:color w:val="000000"/>
                <w:spacing w:val="-11"/>
                <w:w w:val="105"/>
                <w:sz w:val="20"/>
                <w:szCs w:val="20"/>
              </w:rPr>
              <w:t xml:space="preserve"> </w:t>
            </w:r>
            <w:proofErr w:type="spellStart"/>
            <w:r w:rsidRPr="0092226A">
              <w:rPr>
                <w:rFonts w:ascii="Arial" w:hAnsi="Arial" w:cs="Arial"/>
                <w:b/>
                <w:bCs/>
                <w:iCs/>
                <w:color w:val="000000"/>
                <w:spacing w:val="-2"/>
                <w:w w:val="105"/>
                <w:sz w:val="20"/>
                <w:szCs w:val="20"/>
              </w:rPr>
              <w:t>Interno</w:t>
            </w:r>
            <w:proofErr w:type="spellEnd"/>
          </w:p>
        </w:tc>
        <w:tc>
          <w:tcPr>
            <w:tcW w:w="3986" w:type="dxa"/>
          </w:tcPr>
          <w:p w14:paraId="54AF766E" w14:textId="77777777" w:rsidR="003A2F9F" w:rsidRPr="0092226A" w:rsidRDefault="003A2F9F" w:rsidP="009E11DC">
            <w:pPr>
              <w:pStyle w:val="TableParagraph"/>
              <w:spacing w:before="54"/>
              <w:ind w:left="100"/>
              <w:jc w:val="center"/>
              <w:rPr>
                <w:rFonts w:ascii="Arial" w:hAnsi="Arial" w:cs="Arial"/>
                <w:b/>
                <w:bCs/>
                <w:iCs/>
                <w:sz w:val="20"/>
                <w:szCs w:val="20"/>
              </w:rPr>
            </w:pPr>
            <w:proofErr w:type="spellStart"/>
            <w:r w:rsidRPr="0092226A">
              <w:rPr>
                <w:rFonts w:ascii="Arial" w:hAnsi="Arial" w:cs="Arial"/>
                <w:b/>
                <w:bCs/>
                <w:iCs/>
                <w:color w:val="000000"/>
                <w:spacing w:val="-2"/>
                <w:w w:val="105"/>
                <w:sz w:val="20"/>
                <w:szCs w:val="20"/>
              </w:rPr>
              <w:t>Rischio</w:t>
            </w:r>
            <w:proofErr w:type="spellEnd"/>
          </w:p>
        </w:tc>
        <w:tc>
          <w:tcPr>
            <w:tcW w:w="3064" w:type="dxa"/>
          </w:tcPr>
          <w:p w14:paraId="6A5F4F26" w14:textId="77777777" w:rsidR="003A2F9F" w:rsidRPr="0092226A" w:rsidRDefault="003A2F9F" w:rsidP="009E11DC">
            <w:pPr>
              <w:pStyle w:val="TableParagraph"/>
              <w:spacing w:before="54"/>
              <w:ind w:left="100"/>
              <w:jc w:val="center"/>
              <w:rPr>
                <w:rFonts w:ascii="Arial" w:hAnsi="Arial" w:cs="Arial"/>
                <w:b/>
                <w:bCs/>
                <w:iCs/>
                <w:sz w:val="20"/>
                <w:szCs w:val="20"/>
              </w:rPr>
            </w:pPr>
            <w:proofErr w:type="spellStart"/>
            <w:r w:rsidRPr="0092226A">
              <w:rPr>
                <w:rFonts w:ascii="Arial" w:hAnsi="Arial" w:cs="Arial"/>
                <w:b/>
                <w:bCs/>
                <w:iCs/>
                <w:color w:val="000000"/>
                <w:w w:val="105"/>
                <w:sz w:val="20"/>
                <w:szCs w:val="20"/>
              </w:rPr>
              <w:t>Volatilità</w:t>
            </w:r>
            <w:proofErr w:type="spellEnd"/>
            <w:r w:rsidRPr="0092226A">
              <w:rPr>
                <w:rFonts w:ascii="Arial" w:hAnsi="Arial" w:cs="Arial"/>
                <w:b/>
                <w:bCs/>
                <w:iCs/>
                <w:color w:val="000000"/>
                <w:spacing w:val="-13"/>
                <w:w w:val="105"/>
                <w:sz w:val="20"/>
                <w:szCs w:val="20"/>
              </w:rPr>
              <w:t xml:space="preserve"> </w:t>
            </w:r>
            <w:r w:rsidRPr="0092226A">
              <w:rPr>
                <w:rFonts w:ascii="Arial" w:hAnsi="Arial" w:cs="Arial"/>
                <w:b/>
                <w:bCs/>
                <w:iCs/>
                <w:color w:val="000000"/>
                <w:w w:val="105"/>
                <w:sz w:val="20"/>
                <w:szCs w:val="20"/>
              </w:rPr>
              <w:t>annua</w:t>
            </w:r>
            <w:r w:rsidRPr="0092226A">
              <w:rPr>
                <w:rFonts w:ascii="Arial" w:hAnsi="Arial" w:cs="Arial"/>
                <w:b/>
                <w:bCs/>
                <w:iCs/>
                <w:color w:val="000000"/>
                <w:spacing w:val="-12"/>
                <w:w w:val="105"/>
                <w:sz w:val="20"/>
                <w:szCs w:val="20"/>
              </w:rPr>
              <w:t xml:space="preserve"> </w:t>
            </w:r>
            <w:r w:rsidRPr="0092226A">
              <w:rPr>
                <w:rFonts w:ascii="Arial" w:hAnsi="Arial" w:cs="Arial"/>
                <w:b/>
                <w:bCs/>
                <w:iCs/>
                <w:color w:val="000000"/>
                <w:w w:val="105"/>
                <w:sz w:val="20"/>
                <w:szCs w:val="20"/>
              </w:rPr>
              <w:t>media</w:t>
            </w:r>
            <w:r w:rsidRPr="0092226A">
              <w:rPr>
                <w:rFonts w:ascii="Arial" w:hAnsi="Arial" w:cs="Arial"/>
                <w:b/>
                <w:bCs/>
                <w:iCs/>
                <w:color w:val="000000"/>
                <w:spacing w:val="-12"/>
                <w:w w:val="105"/>
                <w:sz w:val="20"/>
                <w:szCs w:val="20"/>
              </w:rPr>
              <w:t xml:space="preserve"> </w:t>
            </w:r>
            <w:r w:rsidRPr="0092226A">
              <w:rPr>
                <w:rFonts w:ascii="Arial" w:hAnsi="Arial" w:cs="Arial"/>
                <w:b/>
                <w:bCs/>
                <w:iCs/>
                <w:color w:val="000000"/>
                <w:spacing w:val="-5"/>
                <w:w w:val="105"/>
                <w:sz w:val="20"/>
                <w:szCs w:val="20"/>
              </w:rPr>
              <w:t>(%)</w:t>
            </w:r>
          </w:p>
        </w:tc>
      </w:tr>
      <w:tr w:rsidR="003A2F9F" w:rsidRPr="00F02A60" w14:paraId="3DACDAA4" w14:textId="77777777" w:rsidTr="009E11DC">
        <w:trPr>
          <w:trHeight w:val="311"/>
        </w:trPr>
        <w:tc>
          <w:tcPr>
            <w:tcW w:w="2142" w:type="dxa"/>
          </w:tcPr>
          <w:p w14:paraId="052A8BED" w14:textId="77777777" w:rsidR="003A2F9F" w:rsidRPr="00D27CA3" w:rsidRDefault="003A2F9F" w:rsidP="009E11DC">
            <w:pPr>
              <w:pStyle w:val="TableParagraph"/>
              <w:jc w:val="center"/>
              <w:rPr>
                <w:rFonts w:ascii="Arial" w:hAnsi="Arial" w:cs="Arial"/>
                <w:sz w:val="20"/>
                <w:szCs w:val="20"/>
              </w:rPr>
            </w:pPr>
            <w:r w:rsidRPr="00D27CA3">
              <w:rPr>
                <w:rFonts w:ascii="Arial" w:hAnsi="Arial" w:cs="Arial"/>
                <w:color w:val="000000"/>
                <w:w w:val="105"/>
                <w:sz w:val="20"/>
                <w:szCs w:val="20"/>
              </w:rPr>
              <w:t>LIFE</w:t>
            </w:r>
            <w:r w:rsidRPr="00D27CA3">
              <w:rPr>
                <w:rFonts w:ascii="Arial" w:hAnsi="Arial" w:cs="Arial"/>
                <w:color w:val="000000"/>
                <w:spacing w:val="-5"/>
                <w:w w:val="105"/>
                <w:sz w:val="20"/>
                <w:szCs w:val="20"/>
              </w:rPr>
              <w:t xml:space="preserve"> </w:t>
            </w:r>
            <w:r w:rsidRPr="00D27CA3">
              <w:rPr>
                <w:rFonts w:ascii="Arial" w:hAnsi="Arial" w:cs="Arial"/>
                <w:color w:val="000000"/>
                <w:spacing w:val="-2"/>
                <w:w w:val="105"/>
                <w:sz w:val="20"/>
                <w:szCs w:val="20"/>
              </w:rPr>
              <w:t>PREVIDENTE</w:t>
            </w:r>
          </w:p>
        </w:tc>
        <w:tc>
          <w:tcPr>
            <w:tcW w:w="3986" w:type="dxa"/>
          </w:tcPr>
          <w:p w14:paraId="4C46C09D" w14:textId="77777777" w:rsidR="003A2F9F" w:rsidRPr="00D27CA3" w:rsidRDefault="003A2F9F" w:rsidP="009E11DC">
            <w:pPr>
              <w:pStyle w:val="TableParagraph"/>
              <w:ind w:left="100"/>
              <w:jc w:val="center"/>
              <w:rPr>
                <w:rFonts w:ascii="Arial" w:hAnsi="Arial" w:cs="Arial"/>
                <w:sz w:val="20"/>
                <w:szCs w:val="20"/>
              </w:rPr>
            </w:pPr>
            <w:r w:rsidRPr="00D27CA3">
              <w:rPr>
                <w:rFonts w:ascii="Arial" w:hAnsi="Arial" w:cs="Arial"/>
                <w:color w:val="000000"/>
                <w:spacing w:val="-2"/>
                <w:w w:val="105"/>
                <w:sz w:val="20"/>
                <w:szCs w:val="20"/>
              </w:rPr>
              <w:t>Basso</w:t>
            </w:r>
          </w:p>
        </w:tc>
        <w:tc>
          <w:tcPr>
            <w:tcW w:w="3064" w:type="dxa"/>
          </w:tcPr>
          <w:p w14:paraId="515825BE" w14:textId="77777777" w:rsidR="003A2F9F" w:rsidRPr="00D27CA3" w:rsidRDefault="003A2F9F" w:rsidP="009E11DC">
            <w:pPr>
              <w:pStyle w:val="TableParagraph"/>
              <w:ind w:left="100"/>
              <w:jc w:val="center"/>
              <w:rPr>
                <w:rFonts w:ascii="Arial" w:hAnsi="Arial" w:cs="Arial"/>
                <w:sz w:val="20"/>
                <w:szCs w:val="20"/>
              </w:rPr>
            </w:pPr>
            <w:r w:rsidRPr="00D27CA3">
              <w:rPr>
                <w:rFonts w:ascii="Arial" w:hAnsi="Arial" w:cs="Arial"/>
                <w:color w:val="000000"/>
                <w:spacing w:val="-2"/>
                <w:w w:val="105"/>
                <w:sz w:val="20"/>
                <w:szCs w:val="20"/>
              </w:rPr>
              <w:t>3,80%</w:t>
            </w:r>
          </w:p>
        </w:tc>
      </w:tr>
      <w:tr w:rsidR="003A2F9F" w:rsidRPr="00F02A60" w14:paraId="7E4DE14B" w14:textId="77777777" w:rsidTr="009E11DC">
        <w:trPr>
          <w:trHeight w:val="309"/>
        </w:trPr>
        <w:tc>
          <w:tcPr>
            <w:tcW w:w="2142" w:type="dxa"/>
          </w:tcPr>
          <w:p w14:paraId="2B4C9FA5" w14:textId="77777777" w:rsidR="003A2F9F" w:rsidRPr="00D27CA3" w:rsidRDefault="003A2F9F" w:rsidP="009E11DC">
            <w:pPr>
              <w:pStyle w:val="TableParagraph"/>
              <w:jc w:val="center"/>
              <w:rPr>
                <w:rFonts w:ascii="Arial" w:hAnsi="Arial" w:cs="Arial"/>
                <w:sz w:val="20"/>
                <w:szCs w:val="20"/>
              </w:rPr>
            </w:pPr>
            <w:r w:rsidRPr="00D27CA3">
              <w:rPr>
                <w:rFonts w:ascii="Arial" w:hAnsi="Arial" w:cs="Arial"/>
                <w:color w:val="000000"/>
                <w:w w:val="105"/>
                <w:sz w:val="20"/>
                <w:szCs w:val="20"/>
              </w:rPr>
              <w:t>LIFE</w:t>
            </w:r>
            <w:r w:rsidRPr="00D27CA3">
              <w:rPr>
                <w:rFonts w:ascii="Arial" w:hAnsi="Arial" w:cs="Arial"/>
                <w:color w:val="000000"/>
                <w:spacing w:val="-5"/>
                <w:w w:val="105"/>
                <w:sz w:val="20"/>
                <w:szCs w:val="20"/>
              </w:rPr>
              <w:t xml:space="preserve"> </w:t>
            </w:r>
            <w:r w:rsidRPr="00D27CA3">
              <w:rPr>
                <w:rFonts w:ascii="Arial" w:hAnsi="Arial" w:cs="Arial"/>
                <w:color w:val="000000"/>
                <w:spacing w:val="-2"/>
                <w:w w:val="105"/>
                <w:sz w:val="20"/>
                <w:szCs w:val="20"/>
              </w:rPr>
              <w:t>EQUILIBRATA</w:t>
            </w:r>
          </w:p>
        </w:tc>
        <w:tc>
          <w:tcPr>
            <w:tcW w:w="3986" w:type="dxa"/>
          </w:tcPr>
          <w:p w14:paraId="35953D28" w14:textId="77777777" w:rsidR="003A2F9F" w:rsidRPr="00D27CA3" w:rsidRDefault="003A2F9F" w:rsidP="009E11DC">
            <w:pPr>
              <w:pStyle w:val="TableParagraph"/>
              <w:ind w:left="100"/>
              <w:jc w:val="center"/>
              <w:rPr>
                <w:rFonts w:ascii="Arial" w:hAnsi="Arial" w:cs="Arial"/>
                <w:sz w:val="20"/>
                <w:szCs w:val="20"/>
              </w:rPr>
            </w:pPr>
            <w:r w:rsidRPr="00D27CA3">
              <w:rPr>
                <w:rFonts w:ascii="Arial" w:hAnsi="Arial" w:cs="Arial"/>
                <w:color w:val="000000"/>
                <w:spacing w:val="-2"/>
                <w:w w:val="105"/>
                <w:sz w:val="20"/>
                <w:szCs w:val="20"/>
              </w:rPr>
              <w:t>Medio</w:t>
            </w:r>
          </w:p>
        </w:tc>
        <w:tc>
          <w:tcPr>
            <w:tcW w:w="3064" w:type="dxa"/>
          </w:tcPr>
          <w:p w14:paraId="3957F48F" w14:textId="77777777" w:rsidR="003A2F9F" w:rsidRPr="00D27CA3" w:rsidRDefault="003A2F9F" w:rsidP="009E11DC">
            <w:pPr>
              <w:pStyle w:val="TableParagraph"/>
              <w:ind w:left="100"/>
              <w:jc w:val="center"/>
              <w:rPr>
                <w:rFonts w:ascii="Arial" w:hAnsi="Arial" w:cs="Arial"/>
                <w:sz w:val="20"/>
                <w:szCs w:val="20"/>
              </w:rPr>
            </w:pPr>
            <w:r w:rsidRPr="00D27CA3">
              <w:rPr>
                <w:rFonts w:ascii="Arial" w:hAnsi="Arial" w:cs="Arial"/>
                <w:color w:val="000000"/>
                <w:spacing w:val="-2"/>
                <w:w w:val="105"/>
                <w:sz w:val="20"/>
                <w:szCs w:val="20"/>
              </w:rPr>
              <w:t>5,00%</w:t>
            </w:r>
          </w:p>
        </w:tc>
      </w:tr>
      <w:tr w:rsidR="003A2F9F" w:rsidRPr="00F02A60" w14:paraId="22A720BC" w14:textId="77777777" w:rsidTr="009E11DC">
        <w:trPr>
          <w:trHeight w:val="311"/>
        </w:trPr>
        <w:tc>
          <w:tcPr>
            <w:tcW w:w="2142" w:type="dxa"/>
          </w:tcPr>
          <w:p w14:paraId="0CC9082A" w14:textId="77777777" w:rsidR="003A2F9F" w:rsidRPr="00D27CA3" w:rsidRDefault="003A2F9F" w:rsidP="009E11DC">
            <w:pPr>
              <w:pStyle w:val="TableParagraph"/>
              <w:jc w:val="center"/>
              <w:rPr>
                <w:rFonts w:ascii="Arial" w:hAnsi="Arial" w:cs="Arial"/>
                <w:sz w:val="20"/>
                <w:szCs w:val="20"/>
              </w:rPr>
            </w:pPr>
            <w:r w:rsidRPr="00D27CA3">
              <w:rPr>
                <w:rFonts w:ascii="Arial" w:hAnsi="Arial" w:cs="Arial"/>
                <w:color w:val="000000"/>
                <w:w w:val="105"/>
                <w:sz w:val="20"/>
                <w:szCs w:val="20"/>
              </w:rPr>
              <w:t>LIFE</w:t>
            </w:r>
            <w:r w:rsidRPr="00D27CA3">
              <w:rPr>
                <w:rFonts w:ascii="Arial" w:hAnsi="Arial" w:cs="Arial"/>
                <w:color w:val="000000"/>
                <w:spacing w:val="-8"/>
                <w:w w:val="105"/>
                <w:sz w:val="20"/>
                <w:szCs w:val="20"/>
              </w:rPr>
              <w:t xml:space="preserve"> </w:t>
            </w:r>
            <w:r w:rsidRPr="00D27CA3">
              <w:rPr>
                <w:rFonts w:ascii="Arial" w:hAnsi="Arial" w:cs="Arial"/>
                <w:color w:val="000000"/>
                <w:spacing w:val="-2"/>
                <w:w w:val="105"/>
                <w:sz w:val="20"/>
                <w:szCs w:val="20"/>
              </w:rPr>
              <w:t>DINAMICA</w:t>
            </w:r>
          </w:p>
        </w:tc>
        <w:tc>
          <w:tcPr>
            <w:tcW w:w="3986" w:type="dxa"/>
          </w:tcPr>
          <w:p w14:paraId="174AE7EF" w14:textId="77777777" w:rsidR="003A2F9F" w:rsidRPr="00D27CA3" w:rsidRDefault="003A2F9F" w:rsidP="009E11DC">
            <w:pPr>
              <w:pStyle w:val="TableParagraph"/>
              <w:ind w:left="100"/>
              <w:jc w:val="center"/>
              <w:rPr>
                <w:rFonts w:ascii="Arial" w:hAnsi="Arial" w:cs="Arial"/>
                <w:sz w:val="20"/>
                <w:szCs w:val="20"/>
              </w:rPr>
            </w:pPr>
            <w:r w:rsidRPr="00D27CA3">
              <w:rPr>
                <w:rFonts w:ascii="Arial" w:hAnsi="Arial" w:cs="Arial"/>
                <w:color w:val="000000"/>
                <w:sz w:val="20"/>
                <w:szCs w:val="20"/>
              </w:rPr>
              <w:t>Medio-</w:t>
            </w:r>
            <w:r w:rsidRPr="00D27CA3">
              <w:rPr>
                <w:rFonts w:ascii="Arial" w:hAnsi="Arial" w:cs="Arial"/>
                <w:color w:val="000000"/>
                <w:spacing w:val="-4"/>
                <w:sz w:val="20"/>
                <w:szCs w:val="20"/>
              </w:rPr>
              <w:t>Alto</w:t>
            </w:r>
          </w:p>
        </w:tc>
        <w:tc>
          <w:tcPr>
            <w:tcW w:w="3064" w:type="dxa"/>
          </w:tcPr>
          <w:p w14:paraId="2FB089E7" w14:textId="77777777" w:rsidR="003A2F9F" w:rsidRPr="00D27CA3" w:rsidRDefault="003A2F9F" w:rsidP="009E11DC">
            <w:pPr>
              <w:pStyle w:val="TableParagraph"/>
              <w:ind w:left="100"/>
              <w:jc w:val="center"/>
              <w:rPr>
                <w:rFonts w:ascii="Arial" w:hAnsi="Arial" w:cs="Arial"/>
                <w:sz w:val="20"/>
                <w:szCs w:val="20"/>
              </w:rPr>
            </w:pPr>
            <w:r w:rsidRPr="00D27CA3">
              <w:rPr>
                <w:rFonts w:ascii="Arial" w:hAnsi="Arial" w:cs="Arial"/>
                <w:color w:val="000000"/>
                <w:spacing w:val="-2"/>
                <w:w w:val="105"/>
                <w:sz w:val="20"/>
                <w:szCs w:val="20"/>
              </w:rPr>
              <w:t>11,50%</w:t>
            </w:r>
          </w:p>
        </w:tc>
      </w:tr>
    </w:tbl>
    <w:p w14:paraId="009FA085" w14:textId="77777777" w:rsidR="003A2F9F" w:rsidRDefault="003A2F9F" w:rsidP="003A2F9F">
      <w:pPr>
        <w:pStyle w:val="Corpotesto"/>
        <w:spacing w:before="1" w:after="120"/>
        <w:ind w:left="643" w:right="375"/>
        <w:jc w:val="both"/>
        <w:rPr>
          <w:color w:val="000000"/>
          <w:w w:val="105"/>
        </w:rPr>
      </w:pPr>
    </w:p>
    <w:p w14:paraId="06DDC817"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La volatilità viene calcolata sui rendimenti settimanali annualizzati degli indici sottostanti al benchmark di riferimento del Fondo Interno, con un orizzonte temporale di </w:t>
      </w:r>
      <w:proofErr w:type="gramStart"/>
      <w:r w:rsidRPr="003734F6">
        <w:rPr>
          <w:rFonts w:ascii="Arial" w:hAnsi="Arial" w:cs="Arial"/>
          <w:w w:val="105"/>
          <w:sz w:val="20"/>
          <w:szCs w:val="20"/>
        </w:rPr>
        <w:t>3</w:t>
      </w:r>
      <w:proofErr w:type="gramEnd"/>
      <w:r w:rsidRPr="003734F6">
        <w:rPr>
          <w:rFonts w:ascii="Arial" w:hAnsi="Arial" w:cs="Arial"/>
          <w:w w:val="105"/>
          <w:sz w:val="20"/>
          <w:szCs w:val="20"/>
        </w:rPr>
        <w:t xml:space="preserve"> anni.</w:t>
      </w:r>
    </w:p>
    <w:p w14:paraId="0551CF8F" w14:textId="77777777" w:rsidR="003A2F9F" w:rsidRPr="00F02A60" w:rsidRDefault="003A2F9F" w:rsidP="003A2F9F">
      <w:pPr>
        <w:pStyle w:val="Corpotesto"/>
        <w:spacing w:before="21"/>
      </w:pPr>
    </w:p>
    <w:p w14:paraId="2E945E94" w14:textId="77777777" w:rsidR="003A2F9F" w:rsidRPr="000768B6" w:rsidRDefault="003A2F9F" w:rsidP="003A2F9F">
      <w:pPr>
        <w:pStyle w:val="Paragrafoelenco"/>
        <w:widowControl w:val="0"/>
        <w:numPr>
          <w:ilvl w:val="0"/>
          <w:numId w:val="7"/>
        </w:numPr>
        <w:tabs>
          <w:tab w:val="left" w:pos="1307"/>
        </w:tabs>
        <w:autoSpaceDE w:val="0"/>
        <w:autoSpaceDN w:val="0"/>
        <w:spacing w:after="120"/>
        <w:ind w:left="851"/>
        <w:contextualSpacing w:val="0"/>
        <w:rPr>
          <w:rFonts w:ascii="Arial"/>
          <w:b/>
          <w:color w:val="000000"/>
          <w:w w:val="105"/>
          <w:sz w:val="18"/>
        </w:rPr>
      </w:pPr>
      <w:r w:rsidRPr="003F3EFC">
        <w:rPr>
          <w:rFonts w:ascii="Arial"/>
          <w:b/>
          <w:color w:val="000000"/>
          <w:w w:val="105"/>
          <w:sz w:val="18"/>
        </w:rPr>
        <w:t>Parametro</w:t>
      </w:r>
      <w:r w:rsidRPr="003F3EFC">
        <w:rPr>
          <w:b/>
          <w:color w:val="000000"/>
          <w:w w:val="105"/>
        </w:rPr>
        <w:t xml:space="preserve"> </w:t>
      </w:r>
      <w:r w:rsidRPr="00935C06">
        <w:rPr>
          <w:rFonts w:ascii="Arial"/>
          <w:b/>
          <w:color w:val="000000"/>
          <w:w w:val="105"/>
          <w:sz w:val="18"/>
        </w:rPr>
        <w:t>di riferimento (Benchmark)</w:t>
      </w:r>
    </w:p>
    <w:p w14:paraId="0CFD29C0"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BAC Life S.p.A. individua dei parametri oggettivi di riferimento (benchmark) con i quali confrontare il rendimento di ciascun Fondo Interno al quale sono collegate le prestazioni.</w:t>
      </w:r>
    </w:p>
    <w:p w14:paraId="67375BA3"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Tali parametri, diversi per ciascun Fondo Interno, sono identificati da una composizione di vari indici di mercato, pesati in maniera differente come illustrato nelle seguenti tabelle:</w:t>
      </w:r>
    </w:p>
    <w:p w14:paraId="51C37D34" w14:textId="77777777" w:rsidR="003A2F9F" w:rsidRPr="00040471" w:rsidRDefault="003A2F9F" w:rsidP="003A2F9F">
      <w:pPr>
        <w:spacing w:before="1"/>
        <w:ind w:left="643"/>
        <w:rPr>
          <w:rFonts w:ascii="Arial"/>
          <w:b/>
          <w:sz w:val="18"/>
        </w:rPr>
      </w:pPr>
      <w:r w:rsidRPr="00F02A60">
        <w:rPr>
          <w:rFonts w:ascii="Arial"/>
          <w:b/>
          <w:color w:val="000000"/>
          <w:spacing w:val="-6"/>
          <w:w w:val="105"/>
          <w:sz w:val="18"/>
        </w:rPr>
        <w:t xml:space="preserve"> </w:t>
      </w:r>
      <w:r w:rsidRPr="00F02A60">
        <w:rPr>
          <w:rFonts w:ascii="Arial"/>
          <w:b/>
          <w:color w:val="000000"/>
          <w:w w:val="105"/>
          <w:sz w:val="18"/>
        </w:rPr>
        <w:t>LIFE</w:t>
      </w:r>
      <w:r w:rsidRPr="00F02A60">
        <w:rPr>
          <w:rFonts w:ascii="Arial"/>
          <w:b/>
          <w:color w:val="000000"/>
          <w:spacing w:val="-6"/>
          <w:w w:val="105"/>
          <w:sz w:val="18"/>
        </w:rPr>
        <w:t xml:space="preserve"> </w:t>
      </w:r>
      <w:r w:rsidRPr="00F02A60">
        <w:rPr>
          <w:rFonts w:ascii="Arial"/>
          <w:b/>
          <w:color w:val="000000"/>
          <w:spacing w:val="-2"/>
          <w:w w:val="105"/>
          <w:sz w:val="18"/>
        </w:rPr>
        <w:t>PREVIDENTE</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5702"/>
        <w:gridCol w:w="2372"/>
      </w:tblGrid>
      <w:tr w:rsidR="003A2F9F" w:rsidRPr="00F02A60" w14:paraId="56CE9C53" w14:textId="77777777" w:rsidTr="009E11DC">
        <w:trPr>
          <w:trHeight w:val="310"/>
        </w:trPr>
        <w:tc>
          <w:tcPr>
            <w:tcW w:w="1117" w:type="dxa"/>
          </w:tcPr>
          <w:p w14:paraId="53A71526" w14:textId="77777777" w:rsidR="003A2F9F" w:rsidRPr="00CB2911" w:rsidRDefault="003A2F9F" w:rsidP="009E11DC">
            <w:pPr>
              <w:pStyle w:val="TableParagraph"/>
              <w:spacing w:before="54"/>
              <w:jc w:val="center"/>
              <w:rPr>
                <w:rFonts w:ascii="Arial" w:hAnsi="Arial" w:cs="Arial"/>
                <w:b/>
                <w:bCs/>
                <w:iCs/>
                <w:sz w:val="20"/>
                <w:szCs w:val="20"/>
              </w:rPr>
            </w:pPr>
            <w:r w:rsidRPr="00CB2911">
              <w:rPr>
                <w:rFonts w:ascii="Arial" w:hAnsi="Arial" w:cs="Arial"/>
                <w:b/>
                <w:bCs/>
                <w:iCs/>
                <w:color w:val="000000"/>
                <w:spacing w:val="-4"/>
                <w:w w:val="105"/>
                <w:sz w:val="20"/>
                <w:szCs w:val="20"/>
              </w:rPr>
              <w:t>Peso</w:t>
            </w:r>
          </w:p>
        </w:tc>
        <w:tc>
          <w:tcPr>
            <w:tcW w:w="5702" w:type="dxa"/>
          </w:tcPr>
          <w:p w14:paraId="4BE323CD" w14:textId="77777777" w:rsidR="003A2F9F" w:rsidRPr="00CB2911" w:rsidRDefault="003A2F9F" w:rsidP="009E11DC">
            <w:pPr>
              <w:pStyle w:val="TableParagraph"/>
              <w:spacing w:before="54"/>
              <w:ind w:left="100"/>
              <w:jc w:val="center"/>
              <w:rPr>
                <w:rFonts w:ascii="Arial" w:hAnsi="Arial" w:cs="Arial"/>
                <w:b/>
                <w:bCs/>
                <w:iCs/>
                <w:sz w:val="20"/>
                <w:szCs w:val="20"/>
              </w:rPr>
            </w:pPr>
            <w:proofErr w:type="spellStart"/>
            <w:r w:rsidRPr="00CB2911">
              <w:rPr>
                <w:rFonts w:ascii="Arial" w:hAnsi="Arial" w:cs="Arial"/>
                <w:b/>
                <w:bCs/>
                <w:iCs/>
                <w:color w:val="000000"/>
                <w:w w:val="105"/>
                <w:sz w:val="20"/>
                <w:szCs w:val="20"/>
              </w:rPr>
              <w:t>Indice</w:t>
            </w:r>
            <w:proofErr w:type="spellEnd"/>
            <w:r w:rsidRPr="00CB2911">
              <w:rPr>
                <w:rFonts w:ascii="Arial" w:hAnsi="Arial" w:cs="Arial"/>
                <w:b/>
                <w:bCs/>
                <w:iCs/>
                <w:color w:val="000000"/>
                <w:spacing w:val="-7"/>
                <w:w w:val="105"/>
                <w:sz w:val="20"/>
                <w:szCs w:val="20"/>
              </w:rPr>
              <w:t xml:space="preserve"> </w:t>
            </w:r>
            <w:r w:rsidRPr="00CB2911">
              <w:rPr>
                <w:rFonts w:ascii="Arial" w:hAnsi="Arial" w:cs="Arial"/>
                <w:b/>
                <w:bCs/>
                <w:iCs/>
                <w:color w:val="000000"/>
                <w:w w:val="105"/>
                <w:sz w:val="20"/>
                <w:szCs w:val="20"/>
              </w:rPr>
              <w:t>di</w:t>
            </w:r>
            <w:r w:rsidRPr="00CB2911">
              <w:rPr>
                <w:rFonts w:ascii="Arial" w:hAnsi="Arial" w:cs="Arial"/>
                <w:b/>
                <w:bCs/>
                <w:iCs/>
                <w:color w:val="000000"/>
                <w:spacing w:val="-7"/>
                <w:w w:val="105"/>
                <w:sz w:val="20"/>
                <w:szCs w:val="20"/>
              </w:rPr>
              <w:t xml:space="preserve"> </w:t>
            </w:r>
            <w:proofErr w:type="spellStart"/>
            <w:r w:rsidRPr="00CB2911">
              <w:rPr>
                <w:rFonts w:ascii="Arial" w:hAnsi="Arial" w:cs="Arial"/>
                <w:b/>
                <w:bCs/>
                <w:iCs/>
                <w:color w:val="000000"/>
                <w:spacing w:val="-2"/>
                <w:w w:val="105"/>
                <w:sz w:val="20"/>
                <w:szCs w:val="20"/>
              </w:rPr>
              <w:t>riferimento</w:t>
            </w:r>
            <w:proofErr w:type="spellEnd"/>
          </w:p>
        </w:tc>
        <w:tc>
          <w:tcPr>
            <w:tcW w:w="2372" w:type="dxa"/>
          </w:tcPr>
          <w:p w14:paraId="63E156DF" w14:textId="77777777" w:rsidR="003A2F9F" w:rsidRPr="00CB2911" w:rsidRDefault="003A2F9F" w:rsidP="009E11DC">
            <w:pPr>
              <w:pStyle w:val="TableParagraph"/>
              <w:spacing w:before="54"/>
              <w:ind w:left="102"/>
              <w:jc w:val="center"/>
              <w:rPr>
                <w:rFonts w:ascii="Arial" w:hAnsi="Arial" w:cs="Arial"/>
                <w:b/>
                <w:bCs/>
                <w:iCs/>
                <w:sz w:val="20"/>
                <w:szCs w:val="20"/>
              </w:rPr>
            </w:pPr>
            <w:r w:rsidRPr="00CB2911">
              <w:rPr>
                <w:rFonts w:ascii="Arial" w:hAnsi="Arial" w:cs="Arial"/>
                <w:b/>
                <w:bCs/>
                <w:iCs/>
                <w:color w:val="000000"/>
                <w:spacing w:val="-2"/>
                <w:w w:val="105"/>
                <w:sz w:val="20"/>
                <w:szCs w:val="20"/>
              </w:rPr>
              <w:t>Ticker</w:t>
            </w:r>
          </w:p>
        </w:tc>
      </w:tr>
      <w:tr w:rsidR="003A2F9F" w:rsidRPr="00F02A60" w14:paraId="1B70E223" w14:textId="77777777" w:rsidTr="009E11DC">
        <w:trPr>
          <w:trHeight w:val="307"/>
        </w:trPr>
        <w:tc>
          <w:tcPr>
            <w:tcW w:w="1117" w:type="dxa"/>
          </w:tcPr>
          <w:p w14:paraId="4F500AE5" w14:textId="77777777" w:rsidR="003A2F9F" w:rsidRPr="00D94103" w:rsidRDefault="003A2F9F" w:rsidP="009E11DC">
            <w:pPr>
              <w:pStyle w:val="TableParagraph"/>
              <w:spacing w:before="56"/>
              <w:jc w:val="center"/>
              <w:rPr>
                <w:rFonts w:ascii="Arial" w:hAnsi="Arial" w:cs="Arial"/>
                <w:sz w:val="20"/>
                <w:szCs w:val="20"/>
              </w:rPr>
            </w:pPr>
            <w:r w:rsidRPr="00D94103">
              <w:rPr>
                <w:rFonts w:ascii="Arial" w:hAnsi="Arial" w:cs="Arial"/>
                <w:color w:val="000000"/>
                <w:spacing w:val="-5"/>
                <w:w w:val="105"/>
                <w:sz w:val="20"/>
                <w:szCs w:val="20"/>
              </w:rPr>
              <w:t>10%</w:t>
            </w:r>
          </w:p>
        </w:tc>
        <w:tc>
          <w:tcPr>
            <w:tcW w:w="5702" w:type="dxa"/>
          </w:tcPr>
          <w:p w14:paraId="4CBEDEDD" w14:textId="77777777" w:rsidR="003A2F9F" w:rsidRPr="00D94103" w:rsidRDefault="003A2F9F" w:rsidP="009E11DC">
            <w:pPr>
              <w:pStyle w:val="TableParagraph"/>
              <w:spacing w:before="56"/>
              <w:ind w:left="100"/>
              <w:jc w:val="both"/>
              <w:rPr>
                <w:rFonts w:ascii="Arial" w:hAnsi="Arial" w:cs="Arial"/>
                <w:sz w:val="20"/>
                <w:szCs w:val="20"/>
              </w:rPr>
            </w:pPr>
            <w:r w:rsidRPr="00D94103">
              <w:rPr>
                <w:rFonts w:ascii="Arial" w:hAnsi="Arial" w:cs="Arial"/>
                <w:color w:val="000000"/>
                <w:w w:val="105"/>
                <w:sz w:val="20"/>
                <w:szCs w:val="20"/>
              </w:rPr>
              <w:t>MSCI North America</w:t>
            </w:r>
          </w:p>
        </w:tc>
        <w:tc>
          <w:tcPr>
            <w:tcW w:w="2372" w:type="dxa"/>
          </w:tcPr>
          <w:p w14:paraId="51789ECC" w14:textId="77777777" w:rsidR="003A2F9F" w:rsidRPr="00D94103" w:rsidRDefault="003A2F9F" w:rsidP="009E11DC">
            <w:pPr>
              <w:pStyle w:val="TableParagraph"/>
              <w:spacing w:before="56"/>
              <w:ind w:left="102"/>
              <w:jc w:val="both"/>
              <w:rPr>
                <w:rFonts w:ascii="Arial" w:hAnsi="Arial" w:cs="Arial"/>
                <w:sz w:val="20"/>
                <w:szCs w:val="20"/>
              </w:rPr>
            </w:pPr>
            <w:r w:rsidRPr="00D94103">
              <w:rPr>
                <w:rFonts w:ascii="Arial" w:hAnsi="Arial" w:cs="Arial"/>
                <w:color w:val="000000"/>
                <w:spacing w:val="-2"/>
                <w:w w:val="105"/>
                <w:sz w:val="20"/>
                <w:szCs w:val="20"/>
              </w:rPr>
              <w:t>MSDUNA</w:t>
            </w:r>
          </w:p>
        </w:tc>
      </w:tr>
      <w:tr w:rsidR="003A2F9F" w:rsidRPr="00F02A60" w14:paraId="037E32CB" w14:textId="77777777" w:rsidTr="009E11DC">
        <w:trPr>
          <w:trHeight w:val="310"/>
        </w:trPr>
        <w:tc>
          <w:tcPr>
            <w:tcW w:w="1117" w:type="dxa"/>
          </w:tcPr>
          <w:p w14:paraId="54A00D04" w14:textId="77777777" w:rsidR="003A2F9F" w:rsidRPr="00D94103" w:rsidRDefault="003A2F9F" w:rsidP="009E11DC">
            <w:pPr>
              <w:pStyle w:val="TableParagraph"/>
              <w:spacing w:before="56"/>
              <w:jc w:val="center"/>
              <w:rPr>
                <w:rFonts w:ascii="Arial" w:hAnsi="Arial" w:cs="Arial"/>
                <w:color w:val="000000"/>
                <w:w w:val="105"/>
                <w:sz w:val="20"/>
                <w:szCs w:val="20"/>
              </w:rPr>
            </w:pPr>
            <w:r w:rsidRPr="00D94103">
              <w:rPr>
                <w:rFonts w:ascii="Arial" w:hAnsi="Arial" w:cs="Arial"/>
                <w:color w:val="000000"/>
                <w:w w:val="105"/>
                <w:sz w:val="20"/>
                <w:szCs w:val="20"/>
              </w:rPr>
              <w:t>10%</w:t>
            </w:r>
          </w:p>
        </w:tc>
        <w:tc>
          <w:tcPr>
            <w:tcW w:w="5702" w:type="dxa"/>
          </w:tcPr>
          <w:p w14:paraId="1B20240D" w14:textId="77777777" w:rsidR="003A2F9F" w:rsidRPr="00D94103" w:rsidRDefault="003A2F9F" w:rsidP="009E11DC">
            <w:pPr>
              <w:pStyle w:val="TableParagraph"/>
              <w:spacing w:before="56"/>
              <w:ind w:left="100"/>
              <w:jc w:val="both"/>
              <w:rPr>
                <w:rFonts w:ascii="Arial" w:hAnsi="Arial" w:cs="Arial"/>
                <w:color w:val="000000"/>
                <w:w w:val="105"/>
                <w:sz w:val="20"/>
                <w:szCs w:val="20"/>
              </w:rPr>
            </w:pPr>
            <w:r w:rsidRPr="00D94103">
              <w:rPr>
                <w:rFonts w:ascii="Arial" w:hAnsi="Arial" w:cs="Arial"/>
                <w:color w:val="000000"/>
                <w:w w:val="105"/>
                <w:sz w:val="20"/>
                <w:szCs w:val="20"/>
              </w:rPr>
              <w:t>MSCI Europe</w:t>
            </w:r>
          </w:p>
        </w:tc>
        <w:tc>
          <w:tcPr>
            <w:tcW w:w="2372" w:type="dxa"/>
          </w:tcPr>
          <w:p w14:paraId="3B13D925" w14:textId="77777777" w:rsidR="003A2F9F" w:rsidRPr="00D94103" w:rsidRDefault="003A2F9F" w:rsidP="009E11DC">
            <w:pPr>
              <w:pStyle w:val="TableParagraph"/>
              <w:spacing w:before="56"/>
              <w:ind w:left="102"/>
              <w:jc w:val="both"/>
              <w:rPr>
                <w:rFonts w:ascii="Arial" w:hAnsi="Arial" w:cs="Arial"/>
                <w:sz w:val="20"/>
                <w:szCs w:val="20"/>
              </w:rPr>
            </w:pPr>
            <w:r w:rsidRPr="00D94103">
              <w:rPr>
                <w:rFonts w:ascii="Arial" w:hAnsi="Arial" w:cs="Arial"/>
                <w:color w:val="000000"/>
                <w:spacing w:val="-2"/>
                <w:w w:val="105"/>
                <w:sz w:val="20"/>
                <w:szCs w:val="20"/>
              </w:rPr>
              <w:t>MSDUE15</w:t>
            </w:r>
          </w:p>
        </w:tc>
      </w:tr>
      <w:tr w:rsidR="003A2F9F" w:rsidRPr="00F02A60" w14:paraId="5A00BA94" w14:textId="77777777" w:rsidTr="009E11DC">
        <w:trPr>
          <w:trHeight w:val="310"/>
        </w:trPr>
        <w:tc>
          <w:tcPr>
            <w:tcW w:w="1117" w:type="dxa"/>
          </w:tcPr>
          <w:p w14:paraId="1B6F3AC3" w14:textId="77777777" w:rsidR="003A2F9F" w:rsidRPr="00D94103" w:rsidRDefault="003A2F9F" w:rsidP="009E11DC">
            <w:pPr>
              <w:pStyle w:val="TableParagraph"/>
              <w:spacing w:before="56"/>
              <w:jc w:val="center"/>
              <w:rPr>
                <w:rFonts w:ascii="Arial" w:hAnsi="Arial" w:cs="Arial"/>
                <w:sz w:val="20"/>
                <w:szCs w:val="20"/>
              </w:rPr>
            </w:pPr>
            <w:r w:rsidRPr="00D94103">
              <w:rPr>
                <w:rFonts w:ascii="Arial" w:hAnsi="Arial" w:cs="Arial"/>
                <w:color w:val="000000"/>
                <w:spacing w:val="-5"/>
                <w:w w:val="105"/>
                <w:sz w:val="20"/>
                <w:szCs w:val="20"/>
              </w:rPr>
              <w:t>40%</w:t>
            </w:r>
          </w:p>
        </w:tc>
        <w:tc>
          <w:tcPr>
            <w:tcW w:w="5702" w:type="dxa"/>
          </w:tcPr>
          <w:p w14:paraId="152E1A57" w14:textId="77777777" w:rsidR="003A2F9F" w:rsidRPr="00D94103" w:rsidRDefault="003A2F9F" w:rsidP="009E11DC">
            <w:pPr>
              <w:pStyle w:val="TableParagraph"/>
              <w:spacing w:before="56"/>
              <w:ind w:left="100"/>
              <w:jc w:val="both"/>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9"/>
                <w:w w:val="105"/>
                <w:sz w:val="20"/>
                <w:szCs w:val="20"/>
              </w:rPr>
              <w:t xml:space="preserve"> </w:t>
            </w:r>
            <w:r w:rsidRPr="00D94103">
              <w:rPr>
                <w:rFonts w:ascii="Arial" w:hAnsi="Arial" w:cs="Arial"/>
                <w:color w:val="000000"/>
                <w:w w:val="105"/>
                <w:sz w:val="20"/>
                <w:szCs w:val="20"/>
              </w:rPr>
              <w:t>World</w:t>
            </w:r>
            <w:r w:rsidRPr="00D94103">
              <w:rPr>
                <w:rFonts w:ascii="Arial" w:hAnsi="Arial" w:cs="Arial"/>
                <w:color w:val="000000"/>
                <w:spacing w:val="-11"/>
                <w:w w:val="105"/>
                <w:sz w:val="20"/>
                <w:szCs w:val="20"/>
              </w:rPr>
              <w:t xml:space="preserve"> </w:t>
            </w:r>
            <w:r w:rsidRPr="00D94103">
              <w:rPr>
                <w:rFonts w:ascii="Arial" w:hAnsi="Arial" w:cs="Arial"/>
                <w:color w:val="000000"/>
                <w:w w:val="105"/>
                <w:sz w:val="20"/>
                <w:szCs w:val="20"/>
              </w:rPr>
              <w:t>Government</w:t>
            </w:r>
            <w:r w:rsidRPr="00D94103">
              <w:rPr>
                <w:rFonts w:ascii="Arial" w:hAnsi="Arial" w:cs="Arial"/>
                <w:color w:val="000000"/>
                <w:spacing w:val="-6"/>
                <w:w w:val="105"/>
                <w:sz w:val="20"/>
                <w:szCs w:val="20"/>
              </w:rPr>
              <w:t xml:space="preserve"> </w:t>
            </w:r>
            <w:r w:rsidRPr="00D94103">
              <w:rPr>
                <w:rFonts w:ascii="Arial" w:hAnsi="Arial" w:cs="Arial"/>
                <w:color w:val="000000"/>
                <w:w w:val="105"/>
                <w:sz w:val="20"/>
                <w:szCs w:val="20"/>
              </w:rPr>
              <w:t>Bond</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Index</w:t>
            </w:r>
            <w:r w:rsidRPr="00D94103">
              <w:rPr>
                <w:rFonts w:ascii="Arial" w:hAnsi="Arial" w:cs="Arial"/>
                <w:color w:val="000000"/>
                <w:spacing w:val="-7"/>
                <w:w w:val="105"/>
                <w:sz w:val="20"/>
                <w:szCs w:val="20"/>
              </w:rPr>
              <w:t xml:space="preserve"> </w:t>
            </w:r>
            <w:r w:rsidRPr="00D94103">
              <w:rPr>
                <w:rFonts w:ascii="Arial" w:hAnsi="Arial" w:cs="Arial"/>
                <w:color w:val="000000"/>
                <w:spacing w:val="-5"/>
                <w:w w:val="105"/>
                <w:sz w:val="20"/>
                <w:szCs w:val="20"/>
              </w:rPr>
              <w:t>EUR</w:t>
            </w:r>
          </w:p>
        </w:tc>
        <w:tc>
          <w:tcPr>
            <w:tcW w:w="2372" w:type="dxa"/>
          </w:tcPr>
          <w:p w14:paraId="24B54ABB" w14:textId="77777777" w:rsidR="003A2F9F" w:rsidRPr="00D94103" w:rsidRDefault="003A2F9F" w:rsidP="009E11DC">
            <w:pPr>
              <w:pStyle w:val="TableParagraph"/>
              <w:spacing w:before="56"/>
              <w:ind w:left="102"/>
              <w:jc w:val="both"/>
              <w:rPr>
                <w:rFonts w:ascii="Arial" w:hAnsi="Arial" w:cs="Arial"/>
                <w:sz w:val="20"/>
                <w:szCs w:val="20"/>
              </w:rPr>
            </w:pPr>
            <w:r w:rsidRPr="00D94103">
              <w:rPr>
                <w:rFonts w:ascii="Arial" w:hAnsi="Arial" w:cs="Arial"/>
                <w:color w:val="000000"/>
                <w:spacing w:val="-2"/>
                <w:w w:val="105"/>
                <w:sz w:val="20"/>
                <w:szCs w:val="20"/>
              </w:rPr>
              <w:t>SBWGEU</w:t>
            </w:r>
          </w:p>
        </w:tc>
      </w:tr>
      <w:tr w:rsidR="003A2F9F" w:rsidRPr="00F02A60" w14:paraId="185867ED" w14:textId="77777777" w:rsidTr="009E11DC">
        <w:trPr>
          <w:trHeight w:val="307"/>
        </w:trPr>
        <w:tc>
          <w:tcPr>
            <w:tcW w:w="1117" w:type="dxa"/>
          </w:tcPr>
          <w:p w14:paraId="6902A704" w14:textId="77777777" w:rsidR="003A2F9F" w:rsidRPr="00D94103" w:rsidRDefault="003A2F9F" w:rsidP="009E11DC">
            <w:pPr>
              <w:pStyle w:val="TableParagraph"/>
              <w:jc w:val="center"/>
              <w:rPr>
                <w:rFonts w:ascii="Arial" w:hAnsi="Arial" w:cs="Arial"/>
                <w:sz w:val="20"/>
                <w:szCs w:val="20"/>
              </w:rPr>
            </w:pPr>
            <w:r w:rsidRPr="00D94103">
              <w:rPr>
                <w:rFonts w:ascii="Arial" w:hAnsi="Arial" w:cs="Arial"/>
                <w:color w:val="000000"/>
                <w:spacing w:val="-5"/>
                <w:w w:val="105"/>
                <w:sz w:val="20"/>
                <w:szCs w:val="20"/>
              </w:rPr>
              <w:t>15%</w:t>
            </w:r>
          </w:p>
        </w:tc>
        <w:tc>
          <w:tcPr>
            <w:tcW w:w="5702" w:type="dxa"/>
          </w:tcPr>
          <w:p w14:paraId="25CE29D5" w14:textId="77777777" w:rsidR="003A2F9F" w:rsidRPr="00D94103" w:rsidRDefault="003A2F9F" w:rsidP="009E11DC">
            <w:pPr>
              <w:pStyle w:val="TableParagraph"/>
              <w:ind w:left="100"/>
              <w:jc w:val="both"/>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WGBI</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1-3</w:t>
            </w:r>
            <w:r w:rsidRPr="00D94103">
              <w:rPr>
                <w:rFonts w:ascii="Arial" w:hAnsi="Arial" w:cs="Arial"/>
                <w:color w:val="000000"/>
                <w:spacing w:val="-4"/>
                <w:w w:val="105"/>
                <w:sz w:val="20"/>
                <w:szCs w:val="20"/>
              </w:rPr>
              <w:t xml:space="preserve"> </w:t>
            </w:r>
            <w:r w:rsidRPr="00D94103">
              <w:rPr>
                <w:rFonts w:ascii="Arial" w:hAnsi="Arial" w:cs="Arial"/>
                <w:color w:val="000000"/>
                <w:w w:val="105"/>
                <w:sz w:val="20"/>
                <w:szCs w:val="20"/>
              </w:rPr>
              <w:t>YR</w:t>
            </w:r>
            <w:r w:rsidRPr="00D94103">
              <w:rPr>
                <w:rFonts w:ascii="Arial" w:hAnsi="Arial" w:cs="Arial"/>
                <w:color w:val="000000"/>
                <w:spacing w:val="-4"/>
                <w:w w:val="105"/>
                <w:sz w:val="20"/>
                <w:szCs w:val="20"/>
              </w:rPr>
              <w:t xml:space="preserve"> </w:t>
            </w:r>
            <w:r w:rsidRPr="00D94103">
              <w:rPr>
                <w:rFonts w:ascii="Arial" w:hAnsi="Arial" w:cs="Arial"/>
                <w:color w:val="000000"/>
                <w:spacing w:val="-5"/>
                <w:w w:val="105"/>
                <w:sz w:val="20"/>
                <w:szCs w:val="20"/>
              </w:rPr>
              <w:t>EUR</w:t>
            </w:r>
          </w:p>
        </w:tc>
        <w:tc>
          <w:tcPr>
            <w:tcW w:w="2372" w:type="dxa"/>
          </w:tcPr>
          <w:p w14:paraId="7127A100" w14:textId="77777777" w:rsidR="003A2F9F" w:rsidRPr="00D94103" w:rsidRDefault="003A2F9F" w:rsidP="009E11DC">
            <w:pPr>
              <w:pStyle w:val="TableParagraph"/>
              <w:ind w:left="102"/>
              <w:jc w:val="both"/>
              <w:rPr>
                <w:rFonts w:ascii="Arial" w:hAnsi="Arial" w:cs="Arial"/>
                <w:sz w:val="20"/>
                <w:szCs w:val="20"/>
              </w:rPr>
            </w:pPr>
            <w:r w:rsidRPr="00D94103">
              <w:rPr>
                <w:rFonts w:ascii="Arial" w:hAnsi="Arial" w:cs="Arial"/>
                <w:color w:val="000000"/>
                <w:spacing w:val="-2"/>
                <w:w w:val="105"/>
                <w:sz w:val="20"/>
                <w:szCs w:val="20"/>
              </w:rPr>
              <w:t>SBWG13EU</w:t>
            </w:r>
          </w:p>
        </w:tc>
      </w:tr>
      <w:tr w:rsidR="003A2F9F" w:rsidRPr="00F02A60" w14:paraId="644FD58F" w14:textId="77777777" w:rsidTr="009E11DC">
        <w:trPr>
          <w:trHeight w:val="310"/>
        </w:trPr>
        <w:tc>
          <w:tcPr>
            <w:tcW w:w="1117" w:type="dxa"/>
          </w:tcPr>
          <w:p w14:paraId="1297AA5E" w14:textId="77777777" w:rsidR="003A2F9F" w:rsidRPr="00D94103" w:rsidRDefault="003A2F9F" w:rsidP="009E11DC">
            <w:pPr>
              <w:pStyle w:val="TableParagraph"/>
              <w:spacing w:before="56"/>
              <w:jc w:val="center"/>
              <w:rPr>
                <w:rFonts w:ascii="Arial" w:hAnsi="Arial" w:cs="Arial"/>
                <w:sz w:val="20"/>
                <w:szCs w:val="20"/>
              </w:rPr>
            </w:pPr>
            <w:r w:rsidRPr="00D94103">
              <w:rPr>
                <w:rFonts w:ascii="Arial" w:hAnsi="Arial" w:cs="Arial"/>
                <w:color w:val="000000"/>
                <w:spacing w:val="-5"/>
                <w:w w:val="105"/>
                <w:sz w:val="20"/>
                <w:szCs w:val="20"/>
              </w:rPr>
              <w:t>25%</w:t>
            </w:r>
          </w:p>
        </w:tc>
        <w:tc>
          <w:tcPr>
            <w:tcW w:w="5702" w:type="dxa"/>
          </w:tcPr>
          <w:p w14:paraId="5F6FA59F" w14:textId="77777777" w:rsidR="003A2F9F" w:rsidRPr="00D94103" w:rsidRDefault="003A2F9F" w:rsidP="009E11DC">
            <w:pPr>
              <w:pStyle w:val="TableParagraph"/>
              <w:spacing w:before="56"/>
              <w:ind w:left="100"/>
              <w:jc w:val="both"/>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World</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Broad</w:t>
            </w:r>
            <w:r w:rsidRPr="00D94103">
              <w:rPr>
                <w:rFonts w:ascii="Arial" w:hAnsi="Arial" w:cs="Arial"/>
                <w:color w:val="000000"/>
                <w:spacing w:val="-6"/>
                <w:w w:val="105"/>
                <w:sz w:val="20"/>
                <w:szCs w:val="20"/>
              </w:rPr>
              <w:t xml:space="preserve"> </w:t>
            </w:r>
            <w:r w:rsidRPr="00D94103">
              <w:rPr>
                <w:rFonts w:ascii="Arial" w:hAnsi="Arial" w:cs="Arial"/>
                <w:color w:val="000000"/>
                <w:w w:val="105"/>
                <w:sz w:val="20"/>
                <w:szCs w:val="20"/>
              </w:rPr>
              <w:t>Invest.</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Grade</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Bond</w:t>
            </w:r>
            <w:r w:rsidRPr="00D94103">
              <w:rPr>
                <w:rFonts w:ascii="Arial" w:hAnsi="Arial" w:cs="Arial"/>
                <w:color w:val="000000"/>
                <w:spacing w:val="-6"/>
                <w:w w:val="105"/>
                <w:sz w:val="20"/>
                <w:szCs w:val="20"/>
              </w:rPr>
              <w:t xml:space="preserve"> </w:t>
            </w:r>
            <w:r w:rsidRPr="00D94103">
              <w:rPr>
                <w:rFonts w:ascii="Arial" w:hAnsi="Arial" w:cs="Arial"/>
                <w:color w:val="000000"/>
                <w:spacing w:val="-4"/>
                <w:w w:val="105"/>
                <w:sz w:val="20"/>
                <w:szCs w:val="20"/>
              </w:rPr>
              <w:t>Index</w:t>
            </w:r>
          </w:p>
        </w:tc>
        <w:tc>
          <w:tcPr>
            <w:tcW w:w="2372" w:type="dxa"/>
          </w:tcPr>
          <w:p w14:paraId="5931BDEB" w14:textId="77777777" w:rsidR="003A2F9F" w:rsidRPr="00D94103" w:rsidRDefault="003A2F9F" w:rsidP="009E11DC">
            <w:pPr>
              <w:pStyle w:val="TableParagraph"/>
              <w:spacing w:before="56"/>
              <w:ind w:left="102"/>
              <w:jc w:val="both"/>
              <w:rPr>
                <w:rFonts w:ascii="Arial" w:hAnsi="Arial" w:cs="Arial"/>
                <w:sz w:val="20"/>
                <w:szCs w:val="20"/>
              </w:rPr>
            </w:pPr>
            <w:r w:rsidRPr="00D94103">
              <w:rPr>
                <w:rFonts w:ascii="Arial" w:hAnsi="Arial" w:cs="Arial"/>
                <w:color w:val="000000"/>
                <w:spacing w:val="-4"/>
                <w:w w:val="105"/>
                <w:sz w:val="20"/>
                <w:szCs w:val="20"/>
              </w:rPr>
              <w:t>SBWEU</w:t>
            </w:r>
          </w:p>
        </w:tc>
      </w:tr>
    </w:tbl>
    <w:p w14:paraId="65C0AC15" w14:textId="77777777" w:rsidR="003A2F9F" w:rsidRDefault="003A2F9F" w:rsidP="003A2F9F">
      <w:pPr>
        <w:spacing w:before="50"/>
        <w:rPr>
          <w:rFonts w:ascii="Arial"/>
          <w:b/>
          <w:color w:val="000000"/>
          <w:w w:val="105"/>
          <w:sz w:val="18"/>
        </w:rPr>
      </w:pPr>
    </w:p>
    <w:p w14:paraId="2B96995E" w14:textId="77777777" w:rsidR="003A2F9F" w:rsidRPr="00040471" w:rsidRDefault="003A2F9F" w:rsidP="003A2F9F">
      <w:pPr>
        <w:spacing w:before="50"/>
        <w:ind w:left="643"/>
        <w:rPr>
          <w:rFonts w:ascii="Arial"/>
          <w:b/>
          <w:sz w:val="18"/>
        </w:rPr>
      </w:pPr>
      <w:r w:rsidRPr="00F02A60">
        <w:rPr>
          <w:rFonts w:ascii="Arial"/>
          <w:b/>
          <w:color w:val="000000"/>
          <w:w w:val="105"/>
          <w:sz w:val="18"/>
        </w:rPr>
        <w:t>LIFE</w:t>
      </w:r>
      <w:r w:rsidRPr="00F02A60">
        <w:rPr>
          <w:rFonts w:ascii="Arial"/>
          <w:b/>
          <w:color w:val="000000"/>
          <w:spacing w:val="-9"/>
          <w:w w:val="105"/>
          <w:sz w:val="18"/>
        </w:rPr>
        <w:t xml:space="preserve"> </w:t>
      </w:r>
      <w:r w:rsidRPr="00F02A60">
        <w:rPr>
          <w:rFonts w:ascii="Arial"/>
          <w:b/>
          <w:color w:val="000000"/>
          <w:spacing w:val="-2"/>
          <w:w w:val="105"/>
          <w:sz w:val="18"/>
        </w:rPr>
        <w:t>EQUILIBRATA</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5702"/>
        <w:gridCol w:w="2372"/>
      </w:tblGrid>
      <w:tr w:rsidR="003A2F9F" w:rsidRPr="00F02A60" w14:paraId="018C0FFA" w14:textId="77777777" w:rsidTr="009E11DC">
        <w:trPr>
          <w:trHeight w:val="307"/>
        </w:trPr>
        <w:tc>
          <w:tcPr>
            <w:tcW w:w="1117" w:type="dxa"/>
          </w:tcPr>
          <w:p w14:paraId="4B8668AA" w14:textId="77777777" w:rsidR="003A2F9F" w:rsidRPr="00CB2911" w:rsidRDefault="003A2F9F" w:rsidP="009E11DC">
            <w:pPr>
              <w:pStyle w:val="TableParagraph"/>
              <w:spacing w:before="53"/>
              <w:jc w:val="center"/>
              <w:rPr>
                <w:rFonts w:ascii="Arial" w:hAnsi="Arial" w:cs="Arial"/>
                <w:b/>
                <w:bCs/>
                <w:iCs/>
                <w:sz w:val="20"/>
                <w:szCs w:val="20"/>
              </w:rPr>
            </w:pPr>
            <w:r w:rsidRPr="00CB2911">
              <w:rPr>
                <w:rFonts w:ascii="Arial" w:hAnsi="Arial" w:cs="Arial"/>
                <w:b/>
                <w:bCs/>
                <w:iCs/>
                <w:color w:val="000000"/>
                <w:spacing w:val="-4"/>
                <w:w w:val="105"/>
                <w:sz w:val="20"/>
                <w:szCs w:val="20"/>
              </w:rPr>
              <w:t>Peso</w:t>
            </w:r>
          </w:p>
        </w:tc>
        <w:tc>
          <w:tcPr>
            <w:tcW w:w="5702" w:type="dxa"/>
          </w:tcPr>
          <w:p w14:paraId="7E6A2077" w14:textId="77777777" w:rsidR="003A2F9F" w:rsidRPr="00CB2911" w:rsidRDefault="003A2F9F" w:rsidP="009E11DC">
            <w:pPr>
              <w:pStyle w:val="TableParagraph"/>
              <w:spacing w:before="53"/>
              <w:ind w:left="100"/>
              <w:jc w:val="center"/>
              <w:rPr>
                <w:rFonts w:ascii="Arial" w:hAnsi="Arial" w:cs="Arial"/>
                <w:b/>
                <w:bCs/>
                <w:iCs/>
                <w:sz w:val="20"/>
                <w:szCs w:val="20"/>
              </w:rPr>
            </w:pPr>
            <w:proofErr w:type="spellStart"/>
            <w:r w:rsidRPr="00CB2911">
              <w:rPr>
                <w:rFonts w:ascii="Arial" w:hAnsi="Arial" w:cs="Arial"/>
                <w:b/>
                <w:bCs/>
                <w:iCs/>
                <w:color w:val="000000"/>
                <w:w w:val="105"/>
                <w:sz w:val="20"/>
                <w:szCs w:val="20"/>
              </w:rPr>
              <w:t>Indice</w:t>
            </w:r>
            <w:proofErr w:type="spellEnd"/>
            <w:r w:rsidRPr="00CB2911">
              <w:rPr>
                <w:rFonts w:ascii="Arial" w:hAnsi="Arial" w:cs="Arial"/>
                <w:b/>
                <w:bCs/>
                <w:iCs/>
                <w:color w:val="000000"/>
                <w:spacing w:val="-7"/>
                <w:w w:val="105"/>
                <w:sz w:val="20"/>
                <w:szCs w:val="20"/>
              </w:rPr>
              <w:t xml:space="preserve"> </w:t>
            </w:r>
            <w:r w:rsidRPr="00CB2911">
              <w:rPr>
                <w:rFonts w:ascii="Arial" w:hAnsi="Arial" w:cs="Arial"/>
                <w:b/>
                <w:bCs/>
                <w:iCs/>
                <w:color w:val="000000"/>
                <w:w w:val="105"/>
                <w:sz w:val="20"/>
                <w:szCs w:val="20"/>
              </w:rPr>
              <w:t>di</w:t>
            </w:r>
            <w:r w:rsidRPr="00CB2911">
              <w:rPr>
                <w:rFonts w:ascii="Arial" w:hAnsi="Arial" w:cs="Arial"/>
                <w:b/>
                <w:bCs/>
                <w:iCs/>
                <w:color w:val="000000"/>
                <w:spacing w:val="-7"/>
                <w:w w:val="105"/>
                <w:sz w:val="20"/>
                <w:szCs w:val="20"/>
              </w:rPr>
              <w:t xml:space="preserve"> </w:t>
            </w:r>
            <w:proofErr w:type="spellStart"/>
            <w:r w:rsidRPr="00CB2911">
              <w:rPr>
                <w:rFonts w:ascii="Arial" w:hAnsi="Arial" w:cs="Arial"/>
                <w:b/>
                <w:bCs/>
                <w:iCs/>
                <w:color w:val="000000"/>
                <w:spacing w:val="-2"/>
                <w:w w:val="105"/>
                <w:sz w:val="20"/>
                <w:szCs w:val="20"/>
              </w:rPr>
              <w:t>riferimento</w:t>
            </w:r>
            <w:proofErr w:type="spellEnd"/>
          </w:p>
        </w:tc>
        <w:tc>
          <w:tcPr>
            <w:tcW w:w="2372" w:type="dxa"/>
          </w:tcPr>
          <w:p w14:paraId="486C65D9" w14:textId="77777777" w:rsidR="003A2F9F" w:rsidRPr="00CB2911" w:rsidRDefault="003A2F9F" w:rsidP="009E11DC">
            <w:pPr>
              <w:pStyle w:val="TableParagraph"/>
              <w:spacing w:before="53"/>
              <w:ind w:left="102"/>
              <w:jc w:val="center"/>
              <w:rPr>
                <w:rFonts w:ascii="Arial" w:hAnsi="Arial" w:cs="Arial"/>
                <w:b/>
                <w:bCs/>
                <w:iCs/>
                <w:sz w:val="20"/>
                <w:szCs w:val="20"/>
              </w:rPr>
            </w:pPr>
            <w:r w:rsidRPr="00CB2911">
              <w:rPr>
                <w:rFonts w:ascii="Arial" w:hAnsi="Arial" w:cs="Arial"/>
                <w:b/>
                <w:bCs/>
                <w:iCs/>
                <w:color w:val="000000"/>
                <w:spacing w:val="-2"/>
                <w:w w:val="105"/>
                <w:sz w:val="20"/>
                <w:szCs w:val="20"/>
              </w:rPr>
              <w:t>Ticker</w:t>
            </w:r>
          </w:p>
        </w:tc>
      </w:tr>
      <w:tr w:rsidR="003A2F9F" w:rsidRPr="00F02A60" w14:paraId="45BC378D" w14:textId="77777777" w:rsidTr="009E11DC">
        <w:trPr>
          <w:trHeight w:val="310"/>
        </w:trPr>
        <w:tc>
          <w:tcPr>
            <w:tcW w:w="1117" w:type="dxa"/>
          </w:tcPr>
          <w:p w14:paraId="754D8AA3" w14:textId="77777777" w:rsidR="003A2F9F" w:rsidRPr="00D94103" w:rsidRDefault="003A2F9F" w:rsidP="009E11DC">
            <w:pPr>
              <w:pStyle w:val="TableParagraph"/>
              <w:jc w:val="center"/>
              <w:rPr>
                <w:rFonts w:ascii="Arial" w:hAnsi="Arial" w:cs="Arial"/>
                <w:sz w:val="20"/>
                <w:szCs w:val="20"/>
              </w:rPr>
            </w:pPr>
            <w:r w:rsidRPr="00D94103">
              <w:rPr>
                <w:rFonts w:ascii="Arial" w:hAnsi="Arial" w:cs="Arial"/>
                <w:color w:val="000000"/>
                <w:spacing w:val="-5"/>
                <w:w w:val="105"/>
                <w:sz w:val="20"/>
                <w:szCs w:val="20"/>
              </w:rPr>
              <w:t>20%</w:t>
            </w:r>
          </w:p>
        </w:tc>
        <w:tc>
          <w:tcPr>
            <w:tcW w:w="5702" w:type="dxa"/>
          </w:tcPr>
          <w:p w14:paraId="3ACC7E7C" w14:textId="77777777" w:rsidR="003A2F9F" w:rsidRPr="00D94103" w:rsidRDefault="003A2F9F" w:rsidP="009E11DC">
            <w:pPr>
              <w:pStyle w:val="TableParagraph"/>
              <w:spacing w:before="10"/>
              <w:ind w:left="100"/>
              <w:rPr>
                <w:rFonts w:ascii="Arial" w:hAnsi="Arial" w:cs="Arial"/>
                <w:sz w:val="20"/>
                <w:szCs w:val="20"/>
              </w:rPr>
            </w:pPr>
            <w:r w:rsidRPr="00D94103">
              <w:rPr>
                <w:rFonts w:ascii="Arial" w:hAnsi="Arial" w:cs="Arial"/>
                <w:color w:val="000000"/>
                <w:w w:val="105"/>
                <w:sz w:val="20"/>
                <w:szCs w:val="20"/>
              </w:rPr>
              <w:t>MSCI North America</w:t>
            </w:r>
          </w:p>
        </w:tc>
        <w:tc>
          <w:tcPr>
            <w:tcW w:w="2372" w:type="dxa"/>
          </w:tcPr>
          <w:p w14:paraId="521D3662" w14:textId="77777777" w:rsidR="003A2F9F" w:rsidRPr="00D94103" w:rsidRDefault="003A2F9F" w:rsidP="009E11DC">
            <w:pPr>
              <w:pStyle w:val="TableParagraph"/>
              <w:spacing w:before="10"/>
              <w:ind w:left="100"/>
              <w:rPr>
                <w:rFonts w:ascii="Arial" w:hAnsi="Arial" w:cs="Arial"/>
                <w:sz w:val="20"/>
                <w:szCs w:val="20"/>
              </w:rPr>
            </w:pPr>
            <w:r w:rsidRPr="00D94103">
              <w:rPr>
                <w:rFonts w:ascii="Arial" w:hAnsi="Arial" w:cs="Arial"/>
                <w:color w:val="000000"/>
                <w:w w:val="105"/>
                <w:sz w:val="20"/>
                <w:szCs w:val="20"/>
              </w:rPr>
              <w:t>MSDUNA</w:t>
            </w:r>
          </w:p>
        </w:tc>
      </w:tr>
      <w:tr w:rsidR="003A2F9F" w:rsidRPr="00F02A60" w14:paraId="1283D94A" w14:textId="77777777" w:rsidTr="009E11DC">
        <w:trPr>
          <w:trHeight w:val="310"/>
        </w:trPr>
        <w:tc>
          <w:tcPr>
            <w:tcW w:w="1117" w:type="dxa"/>
          </w:tcPr>
          <w:p w14:paraId="60ABEFEA" w14:textId="77777777" w:rsidR="003A2F9F" w:rsidRPr="00D94103" w:rsidRDefault="003A2F9F" w:rsidP="009E11DC">
            <w:pPr>
              <w:pStyle w:val="TableParagraph"/>
              <w:spacing w:before="56"/>
              <w:jc w:val="center"/>
              <w:rPr>
                <w:rFonts w:ascii="Arial" w:hAnsi="Arial" w:cs="Arial"/>
                <w:sz w:val="20"/>
                <w:szCs w:val="20"/>
              </w:rPr>
            </w:pPr>
            <w:r w:rsidRPr="00D94103">
              <w:rPr>
                <w:rFonts w:ascii="Arial" w:hAnsi="Arial" w:cs="Arial"/>
                <w:color w:val="000000"/>
                <w:spacing w:val="-5"/>
                <w:w w:val="105"/>
                <w:sz w:val="20"/>
                <w:szCs w:val="20"/>
              </w:rPr>
              <w:t>20%</w:t>
            </w:r>
          </w:p>
        </w:tc>
        <w:tc>
          <w:tcPr>
            <w:tcW w:w="5702" w:type="dxa"/>
          </w:tcPr>
          <w:p w14:paraId="3F1FE017" w14:textId="77777777" w:rsidR="003A2F9F" w:rsidRPr="00D94103" w:rsidRDefault="003A2F9F" w:rsidP="009E11DC">
            <w:pPr>
              <w:pStyle w:val="TableParagraph"/>
              <w:spacing w:before="10"/>
              <w:ind w:left="100"/>
              <w:rPr>
                <w:rFonts w:ascii="Arial" w:hAnsi="Arial" w:cs="Arial"/>
                <w:sz w:val="20"/>
                <w:szCs w:val="20"/>
              </w:rPr>
            </w:pPr>
            <w:r w:rsidRPr="00D94103">
              <w:rPr>
                <w:rFonts w:ascii="Arial" w:hAnsi="Arial" w:cs="Arial"/>
                <w:color w:val="000000"/>
                <w:w w:val="105"/>
                <w:sz w:val="20"/>
                <w:szCs w:val="20"/>
              </w:rPr>
              <w:t>MSCI Europe</w:t>
            </w:r>
          </w:p>
        </w:tc>
        <w:tc>
          <w:tcPr>
            <w:tcW w:w="2372" w:type="dxa"/>
          </w:tcPr>
          <w:p w14:paraId="44E4A467" w14:textId="77777777" w:rsidR="003A2F9F" w:rsidRPr="00D94103" w:rsidRDefault="003A2F9F" w:rsidP="009E11DC">
            <w:pPr>
              <w:pStyle w:val="TableParagraph"/>
              <w:spacing w:before="10"/>
              <w:ind w:left="100"/>
              <w:rPr>
                <w:rFonts w:ascii="Arial" w:hAnsi="Arial" w:cs="Arial"/>
                <w:sz w:val="20"/>
                <w:szCs w:val="20"/>
              </w:rPr>
            </w:pPr>
            <w:r w:rsidRPr="00D94103">
              <w:rPr>
                <w:rFonts w:ascii="Arial" w:hAnsi="Arial" w:cs="Arial"/>
                <w:color w:val="000000"/>
                <w:w w:val="105"/>
                <w:sz w:val="20"/>
                <w:szCs w:val="20"/>
              </w:rPr>
              <w:t>MSDUE15</w:t>
            </w:r>
          </w:p>
        </w:tc>
      </w:tr>
      <w:tr w:rsidR="003A2F9F" w:rsidRPr="00F02A60" w14:paraId="65F4E906" w14:textId="77777777" w:rsidTr="009E11DC">
        <w:trPr>
          <w:trHeight w:val="307"/>
        </w:trPr>
        <w:tc>
          <w:tcPr>
            <w:tcW w:w="1117" w:type="dxa"/>
          </w:tcPr>
          <w:p w14:paraId="6733A580" w14:textId="77777777" w:rsidR="003A2F9F" w:rsidRPr="00D94103" w:rsidRDefault="003A2F9F" w:rsidP="009E11DC">
            <w:pPr>
              <w:pStyle w:val="TableParagraph"/>
              <w:jc w:val="center"/>
              <w:rPr>
                <w:rFonts w:ascii="Arial" w:hAnsi="Arial" w:cs="Arial"/>
                <w:sz w:val="20"/>
                <w:szCs w:val="20"/>
              </w:rPr>
            </w:pPr>
            <w:r w:rsidRPr="00D94103">
              <w:rPr>
                <w:rFonts w:ascii="Arial" w:hAnsi="Arial" w:cs="Arial"/>
                <w:color w:val="000000"/>
                <w:spacing w:val="-5"/>
                <w:w w:val="105"/>
                <w:sz w:val="20"/>
                <w:szCs w:val="20"/>
              </w:rPr>
              <w:t>40%</w:t>
            </w:r>
          </w:p>
        </w:tc>
        <w:tc>
          <w:tcPr>
            <w:tcW w:w="5702" w:type="dxa"/>
          </w:tcPr>
          <w:p w14:paraId="4361137D" w14:textId="77777777" w:rsidR="003A2F9F" w:rsidRPr="00D94103" w:rsidRDefault="003A2F9F" w:rsidP="009E11DC">
            <w:pPr>
              <w:pStyle w:val="TableParagraph"/>
              <w:spacing w:before="9"/>
              <w:ind w:left="100"/>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9"/>
                <w:w w:val="105"/>
                <w:sz w:val="20"/>
                <w:szCs w:val="20"/>
              </w:rPr>
              <w:t xml:space="preserve"> </w:t>
            </w:r>
            <w:r w:rsidRPr="00D94103">
              <w:rPr>
                <w:rFonts w:ascii="Arial" w:hAnsi="Arial" w:cs="Arial"/>
                <w:color w:val="000000"/>
                <w:w w:val="105"/>
                <w:sz w:val="20"/>
                <w:szCs w:val="20"/>
              </w:rPr>
              <w:t>World</w:t>
            </w:r>
            <w:r w:rsidRPr="00D94103">
              <w:rPr>
                <w:rFonts w:ascii="Arial" w:hAnsi="Arial" w:cs="Arial"/>
                <w:color w:val="000000"/>
                <w:spacing w:val="-11"/>
                <w:w w:val="105"/>
                <w:sz w:val="20"/>
                <w:szCs w:val="20"/>
              </w:rPr>
              <w:t xml:space="preserve"> </w:t>
            </w:r>
            <w:r w:rsidRPr="00D94103">
              <w:rPr>
                <w:rFonts w:ascii="Arial" w:hAnsi="Arial" w:cs="Arial"/>
                <w:color w:val="000000"/>
                <w:w w:val="105"/>
                <w:sz w:val="20"/>
                <w:szCs w:val="20"/>
              </w:rPr>
              <w:t>Government</w:t>
            </w:r>
            <w:r w:rsidRPr="00D94103">
              <w:rPr>
                <w:rFonts w:ascii="Arial" w:hAnsi="Arial" w:cs="Arial"/>
                <w:color w:val="000000"/>
                <w:spacing w:val="-6"/>
                <w:w w:val="105"/>
                <w:sz w:val="20"/>
                <w:szCs w:val="20"/>
              </w:rPr>
              <w:t xml:space="preserve"> </w:t>
            </w:r>
            <w:r w:rsidRPr="00D94103">
              <w:rPr>
                <w:rFonts w:ascii="Arial" w:hAnsi="Arial" w:cs="Arial"/>
                <w:color w:val="000000"/>
                <w:w w:val="105"/>
                <w:sz w:val="20"/>
                <w:szCs w:val="20"/>
              </w:rPr>
              <w:t>Bond</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Index</w:t>
            </w:r>
            <w:r w:rsidRPr="00D94103">
              <w:rPr>
                <w:rFonts w:ascii="Arial" w:hAnsi="Arial" w:cs="Arial"/>
                <w:color w:val="000000"/>
                <w:spacing w:val="-7"/>
                <w:w w:val="105"/>
                <w:sz w:val="20"/>
                <w:szCs w:val="20"/>
              </w:rPr>
              <w:t xml:space="preserve"> </w:t>
            </w:r>
            <w:r w:rsidRPr="00D94103">
              <w:rPr>
                <w:rFonts w:ascii="Arial" w:hAnsi="Arial" w:cs="Arial"/>
                <w:color w:val="000000"/>
                <w:spacing w:val="-5"/>
                <w:w w:val="105"/>
                <w:sz w:val="20"/>
                <w:szCs w:val="20"/>
              </w:rPr>
              <w:t>EUR</w:t>
            </w:r>
          </w:p>
        </w:tc>
        <w:tc>
          <w:tcPr>
            <w:tcW w:w="2372" w:type="dxa"/>
          </w:tcPr>
          <w:p w14:paraId="7E358324" w14:textId="77777777" w:rsidR="003A2F9F" w:rsidRPr="00D94103" w:rsidRDefault="003A2F9F" w:rsidP="009E11DC">
            <w:pPr>
              <w:pStyle w:val="TableParagraph"/>
              <w:spacing w:before="9"/>
              <w:ind w:left="102"/>
              <w:rPr>
                <w:rFonts w:ascii="Arial" w:hAnsi="Arial" w:cs="Arial"/>
                <w:sz w:val="20"/>
                <w:szCs w:val="20"/>
              </w:rPr>
            </w:pPr>
            <w:r w:rsidRPr="00D94103">
              <w:rPr>
                <w:rFonts w:ascii="Arial" w:hAnsi="Arial" w:cs="Arial"/>
                <w:color w:val="000000"/>
                <w:spacing w:val="-2"/>
                <w:w w:val="105"/>
                <w:sz w:val="20"/>
                <w:szCs w:val="20"/>
              </w:rPr>
              <w:t>SBWGEU</w:t>
            </w:r>
          </w:p>
        </w:tc>
      </w:tr>
      <w:tr w:rsidR="003A2F9F" w:rsidRPr="00F02A60" w14:paraId="3AFD67CB" w14:textId="77777777" w:rsidTr="009E11DC">
        <w:trPr>
          <w:trHeight w:val="310"/>
        </w:trPr>
        <w:tc>
          <w:tcPr>
            <w:tcW w:w="1117" w:type="dxa"/>
          </w:tcPr>
          <w:p w14:paraId="7F9C6936" w14:textId="77777777" w:rsidR="003A2F9F" w:rsidRPr="00D94103" w:rsidRDefault="003A2F9F" w:rsidP="009E11DC">
            <w:pPr>
              <w:pStyle w:val="TableParagraph"/>
              <w:spacing w:before="56"/>
              <w:jc w:val="center"/>
              <w:rPr>
                <w:rFonts w:ascii="Arial" w:hAnsi="Arial" w:cs="Arial"/>
                <w:sz w:val="20"/>
                <w:szCs w:val="20"/>
              </w:rPr>
            </w:pPr>
            <w:r w:rsidRPr="00D94103">
              <w:rPr>
                <w:rFonts w:ascii="Arial" w:hAnsi="Arial" w:cs="Arial"/>
                <w:color w:val="000000"/>
                <w:spacing w:val="-5"/>
                <w:w w:val="105"/>
                <w:sz w:val="20"/>
                <w:szCs w:val="20"/>
              </w:rPr>
              <w:t>10%</w:t>
            </w:r>
          </w:p>
        </w:tc>
        <w:tc>
          <w:tcPr>
            <w:tcW w:w="5702" w:type="dxa"/>
          </w:tcPr>
          <w:p w14:paraId="2E7D3B3F" w14:textId="77777777" w:rsidR="003A2F9F" w:rsidRPr="00D94103" w:rsidRDefault="003A2F9F" w:rsidP="009E11DC">
            <w:pPr>
              <w:pStyle w:val="TableParagraph"/>
              <w:spacing w:before="10"/>
              <w:ind w:left="100"/>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WGBI</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1-3</w:t>
            </w:r>
            <w:r w:rsidRPr="00D94103">
              <w:rPr>
                <w:rFonts w:ascii="Arial" w:hAnsi="Arial" w:cs="Arial"/>
                <w:color w:val="000000"/>
                <w:spacing w:val="-4"/>
                <w:w w:val="105"/>
                <w:sz w:val="20"/>
                <w:szCs w:val="20"/>
              </w:rPr>
              <w:t xml:space="preserve"> </w:t>
            </w:r>
            <w:r w:rsidRPr="00D94103">
              <w:rPr>
                <w:rFonts w:ascii="Arial" w:hAnsi="Arial" w:cs="Arial"/>
                <w:color w:val="000000"/>
                <w:w w:val="105"/>
                <w:sz w:val="20"/>
                <w:szCs w:val="20"/>
              </w:rPr>
              <w:t>YR</w:t>
            </w:r>
            <w:r w:rsidRPr="00D94103">
              <w:rPr>
                <w:rFonts w:ascii="Arial" w:hAnsi="Arial" w:cs="Arial"/>
                <w:color w:val="000000"/>
                <w:spacing w:val="-4"/>
                <w:w w:val="105"/>
                <w:sz w:val="20"/>
                <w:szCs w:val="20"/>
              </w:rPr>
              <w:t xml:space="preserve"> </w:t>
            </w:r>
            <w:r w:rsidRPr="00D94103">
              <w:rPr>
                <w:rFonts w:ascii="Arial" w:hAnsi="Arial" w:cs="Arial"/>
                <w:color w:val="000000"/>
                <w:spacing w:val="-5"/>
                <w:w w:val="105"/>
                <w:sz w:val="20"/>
                <w:szCs w:val="20"/>
              </w:rPr>
              <w:t>EUR</w:t>
            </w:r>
          </w:p>
        </w:tc>
        <w:tc>
          <w:tcPr>
            <w:tcW w:w="2372" w:type="dxa"/>
          </w:tcPr>
          <w:p w14:paraId="1556B8D4" w14:textId="77777777" w:rsidR="003A2F9F" w:rsidRPr="00D94103" w:rsidRDefault="003A2F9F" w:rsidP="009E11DC">
            <w:pPr>
              <w:pStyle w:val="TableParagraph"/>
              <w:spacing w:before="10"/>
              <w:ind w:left="102"/>
              <w:rPr>
                <w:rFonts w:ascii="Arial" w:hAnsi="Arial" w:cs="Arial"/>
                <w:sz w:val="20"/>
                <w:szCs w:val="20"/>
              </w:rPr>
            </w:pPr>
            <w:r w:rsidRPr="00D94103">
              <w:rPr>
                <w:rFonts w:ascii="Arial" w:hAnsi="Arial" w:cs="Arial"/>
                <w:color w:val="000000"/>
                <w:spacing w:val="-2"/>
                <w:w w:val="105"/>
                <w:sz w:val="20"/>
                <w:szCs w:val="20"/>
              </w:rPr>
              <w:t>SBWG13EU</w:t>
            </w:r>
          </w:p>
        </w:tc>
      </w:tr>
      <w:tr w:rsidR="003A2F9F" w:rsidRPr="00F02A60" w14:paraId="60AB5B52" w14:textId="77777777" w:rsidTr="009E11DC">
        <w:trPr>
          <w:trHeight w:val="310"/>
        </w:trPr>
        <w:tc>
          <w:tcPr>
            <w:tcW w:w="1117" w:type="dxa"/>
          </w:tcPr>
          <w:p w14:paraId="2683BB3A" w14:textId="77777777" w:rsidR="003A2F9F" w:rsidRPr="00D94103" w:rsidRDefault="003A2F9F" w:rsidP="009E11DC">
            <w:pPr>
              <w:pStyle w:val="TableParagraph"/>
              <w:jc w:val="center"/>
              <w:rPr>
                <w:rFonts w:ascii="Arial" w:hAnsi="Arial" w:cs="Arial"/>
                <w:sz w:val="20"/>
                <w:szCs w:val="20"/>
              </w:rPr>
            </w:pPr>
            <w:r w:rsidRPr="00D94103">
              <w:rPr>
                <w:rFonts w:ascii="Arial" w:hAnsi="Arial" w:cs="Arial"/>
                <w:color w:val="000000"/>
                <w:spacing w:val="-5"/>
                <w:w w:val="105"/>
                <w:sz w:val="20"/>
                <w:szCs w:val="20"/>
              </w:rPr>
              <w:t>10%</w:t>
            </w:r>
          </w:p>
        </w:tc>
        <w:tc>
          <w:tcPr>
            <w:tcW w:w="5702" w:type="dxa"/>
          </w:tcPr>
          <w:p w14:paraId="26B269CD" w14:textId="77777777" w:rsidR="003A2F9F" w:rsidRPr="00D94103" w:rsidRDefault="003A2F9F" w:rsidP="009E11DC">
            <w:pPr>
              <w:pStyle w:val="TableParagraph"/>
              <w:spacing w:before="9"/>
              <w:ind w:left="100"/>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World</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Broad</w:t>
            </w:r>
            <w:r w:rsidRPr="00D94103">
              <w:rPr>
                <w:rFonts w:ascii="Arial" w:hAnsi="Arial" w:cs="Arial"/>
                <w:color w:val="000000"/>
                <w:spacing w:val="-6"/>
                <w:w w:val="105"/>
                <w:sz w:val="20"/>
                <w:szCs w:val="20"/>
              </w:rPr>
              <w:t xml:space="preserve"> </w:t>
            </w:r>
            <w:r w:rsidRPr="00D94103">
              <w:rPr>
                <w:rFonts w:ascii="Arial" w:hAnsi="Arial" w:cs="Arial"/>
                <w:color w:val="000000"/>
                <w:w w:val="105"/>
                <w:sz w:val="20"/>
                <w:szCs w:val="20"/>
              </w:rPr>
              <w:t>Invest.</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Grade</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Bond</w:t>
            </w:r>
            <w:r w:rsidRPr="00D94103">
              <w:rPr>
                <w:rFonts w:ascii="Arial" w:hAnsi="Arial" w:cs="Arial"/>
                <w:color w:val="000000"/>
                <w:spacing w:val="-6"/>
                <w:w w:val="105"/>
                <w:sz w:val="20"/>
                <w:szCs w:val="20"/>
              </w:rPr>
              <w:t xml:space="preserve"> </w:t>
            </w:r>
            <w:r w:rsidRPr="00D94103">
              <w:rPr>
                <w:rFonts w:ascii="Arial" w:hAnsi="Arial" w:cs="Arial"/>
                <w:color w:val="000000"/>
                <w:spacing w:val="-4"/>
                <w:w w:val="105"/>
                <w:sz w:val="20"/>
                <w:szCs w:val="20"/>
              </w:rPr>
              <w:t>Index</w:t>
            </w:r>
          </w:p>
        </w:tc>
        <w:tc>
          <w:tcPr>
            <w:tcW w:w="2372" w:type="dxa"/>
          </w:tcPr>
          <w:p w14:paraId="2591AD20" w14:textId="77777777" w:rsidR="003A2F9F" w:rsidRPr="00D94103" w:rsidRDefault="003A2F9F" w:rsidP="009E11DC">
            <w:pPr>
              <w:pStyle w:val="TableParagraph"/>
              <w:spacing w:before="9"/>
              <w:ind w:left="102"/>
              <w:rPr>
                <w:rFonts w:ascii="Arial" w:hAnsi="Arial" w:cs="Arial"/>
                <w:sz w:val="20"/>
                <w:szCs w:val="20"/>
              </w:rPr>
            </w:pPr>
            <w:r w:rsidRPr="00D94103">
              <w:rPr>
                <w:rFonts w:ascii="Arial" w:hAnsi="Arial" w:cs="Arial"/>
                <w:color w:val="000000"/>
                <w:spacing w:val="-4"/>
                <w:w w:val="105"/>
                <w:sz w:val="20"/>
                <w:szCs w:val="20"/>
              </w:rPr>
              <w:t>SBWEU</w:t>
            </w:r>
          </w:p>
        </w:tc>
      </w:tr>
    </w:tbl>
    <w:p w14:paraId="28DB498F" w14:textId="77777777" w:rsidR="003A2F9F" w:rsidRPr="00F02A60" w:rsidRDefault="003A2F9F" w:rsidP="003A2F9F">
      <w:pPr>
        <w:pStyle w:val="Corpotesto"/>
        <w:spacing w:before="18"/>
        <w:rPr>
          <w:rFonts w:ascii="Arial"/>
          <w:b/>
        </w:rPr>
      </w:pPr>
    </w:p>
    <w:p w14:paraId="7FA1B495" w14:textId="77777777" w:rsidR="003A2F9F" w:rsidRPr="00133B31" w:rsidRDefault="003A2F9F" w:rsidP="003A2F9F">
      <w:pPr>
        <w:ind w:left="643"/>
        <w:rPr>
          <w:rFonts w:ascii="Arial"/>
          <w:b/>
          <w:sz w:val="18"/>
        </w:rPr>
      </w:pPr>
      <w:r w:rsidRPr="00F02A60">
        <w:rPr>
          <w:rFonts w:ascii="Arial"/>
          <w:b/>
          <w:color w:val="000000"/>
          <w:w w:val="105"/>
          <w:sz w:val="18"/>
        </w:rPr>
        <w:t>LIFE</w:t>
      </w:r>
      <w:r w:rsidRPr="00F02A60">
        <w:rPr>
          <w:rFonts w:ascii="Arial"/>
          <w:b/>
          <w:color w:val="000000"/>
          <w:spacing w:val="-9"/>
          <w:w w:val="105"/>
          <w:sz w:val="18"/>
        </w:rPr>
        <w:t xml:space="preserve"> </w:t>
      </w:r>
      <w:r w:rsidRPr="00F02A60">
        <w:rPr>
          <w:rFonts w:ascii="Arial"/>
          <w:b/>
          <w:color w:val="000000"/>
          <w:spacing w:val="-2"/>
          <w:w w:val="105"/>
          <w:sz w:val="18"/>
        </w:rPr>
        <w:t>DINAMICA</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5702"/>
        <w:gridCol w:w="2372"/>
      </w:tblGrid>
      <w:tr w:rsidR="003A2F9F" w:rsidRPr="00F02A60" w14:paraId="6C6B532F" w14:textId="77777777" w:rsidTr="009E11DC">
        <w:trPr>
          <w:trHeight w:val="310"/>
        </w:trPr>
        <w:tc>
          <w:tcPr>
            <w:tcW w:w="1117" w:type="dxa"/>
          </w:tcPr>
          <w:p w14:paraId="7999BCD3" w14:textId="77777777" w:rsidR="003A2F9F" w:rsidRPr="00CB2911" w:rsidRDefault="003A2F9F" w:rsidP="009E11DC">
            <w:pPr>
              <w:pStyle w:val="TableParagraph"/>
              <w:spacing w:before="53"/>
              <w:jc w:val="center"/>
              <w:rPr>
                <w:rFonts w:ascii="Arial" w:hAnsi="Arial" w:cs="Arial"/>
                <w:b/>
                <w:bCs/>
                <w:iCs/>
                <w:sz w:val="20"/>
                <w:szCs w:val="20"/>
              </w:rPr>
            </w:pPr>
            <w:r w:rsidRPr="00CB2911">
              <w:rPr>
                <w:rFonts w:ascii="Arial" w:hAnsi="Arial" w:cs="Arial"/>
                <w:b/>
                <w:bCs/>
                <w:iCs/>
                <w:color w:val="000000"/>
                <w:spacing w:val="-4"/>
                <w:w w:val="105"/>
                <w:sz w:val="20"/>
                <w:szCs w:val="20"/>
              </w:rPr>
              <w:t>Peso</w:t>
            </w:r>
          </w:p>
        </w:tc>
        <w:tc>
          <w:tcPr>
            <w:tcW w:w="5702" w:type="dxa"/>
          </w:tcPr>
          <w:p w14:paraId="19EDDEDE" w14:textId="77777777" w:rsidR="003A2F9F" w:rsidRPr="00CB2911" w:rsidRDefault="003A2F9F" w:rsidP="009E11DC">
            <w:pPr>
              <w:pStyle w:val="TableParagraph"/>
              <w:spacing w:before="53"/>
              <w:ind w:left="100"/>
              <w:jc w:val="center"/>
              <w:rPr>
                <w:rFonts w:ascii="Arial" w:hAnsi="Arial" w:cs="Arial"/>
                <w:b/>
                <w:bCs/>
                <w:iCs/>
                <w:sz w:val="20"/>
                <w:szCs w:val="20"/>
              </w:rPr>
            </w:pPr>
            <w:proofErr w:type="spellStart"/>
            <w:r w:rsidRPr="00CB2911">
              <w:rPr>
                <w:rFonts w:ascii="Arial" w:hAnsi="Arial" w:cs="Arial"/>
                <w:b/>
                <w:bCs/>
                <w:iCs/>
                <w:color w:val="000000"/>
                <w:w w:val="105"/>
                <w:sz w:val="20"/>
                <w:szCs w:val="20"/>
              </w:rPr>
              <w:t>Indice</w:t>
            </w:r>
            <w:proofErr w:type="spellEnd"/>
            <w:r w:rsidRPr="00CB2911">
              <w:rPr>
                <w:rFonts w:ascii="Arial" w:hAnsi="Arial" w:cs="Arial"/>
                <w:b/>
                <w:bCs/>
                <w:iCs/>
                <w:color w:val="000000"/>
                <w:spacing w:val="-6"/>
                <w:w w:val="105"/>
                <w:sz w:val="20"/>
                <w:szCs w:val="20"/>
              </w:rPr>
              <w:t xml:space="preserve"> </w:t>
            </w:r>
            <w:r w:rsidRPr="00CB2911">
              <w:rPr>
                <w:rFonts w:ascii="Arial" w:hAnsi="Arial" w:cs="Arial"/>
                <w:b/>
                <w:bCs/>
                <w:iCs/>
                <w:color w:val="000000"/>
                <w:w w:val="105"/>
                <w:sz w:val="20"/>
                <w:szCs w:val="20"/>
              </w:rPr>
              <w:t>di</w:t>
            </w:r>
            <w:r w:rsidRPr="00CB2911">
              <w:rPr>
                <w:rFonts w:ascii="Arial" w:hAnsi="Arial" w:cs="Arial"/>
                <w:b/>
                <w:bCs/>
                <w:iCs/>
                <w:color w:val="000000"/>
                <w:spacing w:val="-8"/>
                <w:w w:val="105"/>
                <w:sz w:val="20"/>
                <w:szCs w:val="20"/>
              </w:rPr>
              <w:t xml:space="preserve"> </w:t>
            </w:r>
            <w:proofErr w:type="spellStart"/>
            <w:r w:rsidRPr="00CB2911">
              <w:rPr>
                <w:rFonts w:ascii="Arial" w:hAnsi="Arial" w:cs="Arial"/>
                <w:b/>
                <w:bCs/>
                <w:iCs/>
                <w:color w:val="000000"/>
                <w:spacing w:val="-2"/>
                <w:w w:val="105"/>
                <w:sz w:val="20"/>
                <w:szCs w:val="20"/>
              </w:rPr>
              <w:t>riferimento</w:t>
            </w:r>
            <w:proofErr w:type="spellEnd"/>
          </w:p>
        </w:tc>
        <w:tc>
          <w:tcPr>
            <w:tcW w:w="2372" w:type="dxa"/>
          </w:tcPr>
          <w:p w14:paraId="558BB9FF" w14:textId="77777777" w:rsidR="003A2F9F" w:rsidRPr="00CB2911" w:rsidRDefault="003A2F9F" w:rsidP="009E11DC">
            <w:pPr>
              <w:pStyle w:val="TableParagraph"/>
              <w:spacing w:before="53"/>
              <w:ind w:left="102"/>
              <w:jc w:val="center"/>
              <w:rPr>
                <w:rFonts w:ascii="Arial" w:hAnsi="Arial" w:cs="Arial"/>
                <w:b/>
                <w:bCs/>
                <w:iCs/>
                <w:sz w:val="20"/>
                <w:szCs w:val="20"/>
              </w:rPr>
            </w:pPr>
            <w:r w:rsidRPr="00CB2911">
              <w:rPr>
                <w:rFonts w:ascii="Arial" w:hAnsi="Arial" w:cs="Arial"/>
                <w:b/>
                <w:bCs/>
                <w:iCs/>
                <w:color w:val="000000"/>
                <w:spacing w:val="-2"/>
                <w:w w:val="105"/>
                <w:sz w:val="20"/>
                <w:szCs w:val="20"/>
              </w:rPr>
              <w:t>Ticker</w:t>
            </w:r>
          </w:p>
        </w:tc>
      </w:tr>
      <w:tr w:rsidR="003A2F9F" w:rsidRPr="00F02A60" w14:paraId="545F5B96" w14:textId="77777777" w:rsidTr="009E11DC">
        <w:trPr>
          <w:trHeight w:val="307"/>
        </w:trPr>
        <w:tc>
          <w:tcPr>
            <w:tcW w:w="1117" w:type="dxa"/>
          </w:tcPr>
          <w:p w14:paraId="6C633353" w14:textId="77777777" w:rsidR="003A2F9F" w:rsidRPr="00D94103" w:rsidRDefault="003A2F9F" w:rsidP="009E11DC">
            <w:pPr>
              <w:pStyle w:val="TableParagraph"/>
              <w:spacing w:before="54"/>
              <w:jc w:val="center"/>
              <w:rPr>
                <w:rFonts w:ascii="Arial" w:hAnsi="Arial" w:cs="Arial"/>
                <w:sz w:val="20"/>
                <w:szCs w:val="20"/>
              </w:rPr>
            </w:pPr>
            <w:r w:rsidRPr="00D94103">
              <w:rPr>
                <w:rFonts w:ascii="Arial" w:hAnsi="Arial" w:cs="Arial"/>
                <w:color w:val="000000"/>
                <w:spacing w:val="-5"/>
                <w:w w:val="105"/>
                <w:sz w:val="20"/>
                <w:szCs w:val="20"/>
              </w:rPr>
              <w:t>28%</w:t>
            </w:r>
          </w:p>
        </w:tc>
        <w:tc>
          <w:tcPr>
            <w:tcW w:w="5702" w:type="dxa"/>
          </w:tcPr>
          <w:p w14:paraId="34B4DDBB" w14:textId="77777777" w:rsidR="003A2F9F" w:rsidRPr="00D94103" w:rsidRDefault="003A2F9F" w:rsidP="009E11DC">
            <w:pPr>
              <w:pStyle w:val="TableParagraph"/>
              <w:spacing w:before="54"/>
              <w:ind w:left="100"/>
              <w:rPr>
                <w:rFonts w:ascii="Arial" w:hAnsi="Arial" w:cs="Arial"/>
                <w:sz w:val="20"/>
                <w:szCs w:val="20"/>
              </w:rPr>
            </w:pPr>
            <w:r w:rsidRPr="00D94103">
              <w:rPr>
                <w:rFonts w:ascii="Arial" w:hAnsi="Arial" w:cs="Arial"/>
                <w:color w:val="000000"/>
                <w:w w:val="105"/>
                <w:sz w:val="20"/>
                <w:szCs w:val="20"/>
              </w:rPr>
              <w:t>MSCI</w:t>
            </w:r>
            <w:r w:rsidRPr="00D94103">
              <w:rPr>
                <w:rFonts w:ascii="Arial" w:hAnsi="Arial" w:cs="Arial"/>
                <w:color w:val="000000"/>
                <w:spacing w:val="-7"/>
                <w:w w:val="105"/>
                <w:sz w:val="20"/>
                <w:szCs w:val="20"/>
              </w:rPr>
              <w:t xml:space="preserve"> </w:t>
            </w:r>
            <w:r w:rsidRPr="00D94103">
              <w:rPr>
                <w:rFonts w:ascii="Arial" w:hAnsi="Arial" w:cs="Arial"/>
                <w:color w:val="000000"/>
                <w:w w:val="105"/>
                <w:sz w:val="20"/>
                <w:szCs w:val="20"/>
              </w:rPr>
              <w:t>North</w:t>
            </w:r>
            <w:r w:rsidRPr="00D94103">
              <w:rPr>
                <w:rFonts w:ascii="Arial" w:hAnsi="Arial" w:cs="Arial"/>
                <w:color w:val="000000"/>
                <w:spacing w:val="-6"/>
                <w:w w:val="105"/>
                <w:sz w:val="20"/>
                <w:szCs w:val="20"/>
              </w:rPr>
              <w:t xml:space="preserve"> </w:t>
            </w:r>
            <w:r w:rsidRPr="00D94103">
              <w:rPr>
                <w:rFonts w:ascii="Arial" w:hAnsi="Arial" w:cs="Arial"/>
                <w:color w:val="000000"/>
                <w:spacing w:val="-2"/>
                <w:w w:val="105"/>
                <w:sz w:val="20"/>
                <w:szCs w:val="20"/>
              </w:rPr>
              <w:t>America</w:t>
            </w:r>
          </w:p>
        </w:tc>
        <w:tc>
          <w:tcPr>
            <w:tcW w:w="2372" w:type="dxa"/>
          </w:tcPr>
          <w:p w14:paraId="19AB1C0A" w14:textId="77777777" w:rsidR="003A2F9F" w:rsidRPr="00D94103" w:rsidRDefault="003A2F9F" w:rsidP="009E11DC">
            <w:pPr>
              <w:pStyle w:val="TableParagraph"/>
              <w:spacing w:before="54"/>
              <w:ind w:left="102"/>
              <w:rPr>
                <w:rFonts w:ascii="Arial" w:hAnsi="Arial" w:cs="Arial"/>
                <w:sz w:val="20"/>
                <w:szCs w:val="20"/>
              </w:rPr>
            </w:pPr>
            <w:r w:rsidRPr="00D94103">
              <w:rPr>
                <w:rFonts w:ascii="Arial" w:hAnsi="Arial" w:cs="Arial"/>
                <w:color w:val="000000"/>
                <w:spacing w:val="-2"/>
                <w:w w:val="105"/>
                <w:sz w:val="20"/>
                <w:szCs w:val="20"/>
              </w:rPr>
              <w:t>MSDUNA</w:t>
            </w:r>
          </w:p>
        </w:tc>
      </w:tr>
      <w:tr w:rsidR="003A2F9F" w:rsidRPr="00F02A60" w14:paraId="3B6DAE37" w14:textId="77777777" w:rsidTr="009E11DC">
        <w:trPr>
          <w:trHeight w:val="310"/>
        </w:trPr>
        <w:tc>
          <w:tcPr>
            <w:tcW w:w="1117" w:type="dxa"/>
          </w:tcPr>
          <w:p w14:paraId="69496CEB" w14:textId="77777777" w:rsidR="003A2F9F" w:rsidRPr="00D94103" w:rsidRDefault="003A2F9F" w:rsidP="009E11DC">
            <w:pPr>
              <w:pStyle w:val="TableParagraph"/>
              <w:spacing w:before="56"/>
              <w:jc w:val="center"/>
              <w:rPr>
                <w:rFonts w:ascii="Arial" w:hAnsi="Arial" w:cs="Arial"/>
                <w:sz w:val="20"/>
                <w:szCs w:val="20"/>
              </w:rPr>
            </w:pPr>
            <w:r w:rsidRPr="00D94103">
              <w:rPr>
                <w:rFonts w:ascii="Arial" w:hAnsi="Arial" w:cs="Arial"/>
                <w:color w:val="000000"/>
                <w:spacing w:val="-5"/>
                <w:w w:val="105"/>
                <w:sz w:val="20"/>
                <w:szCs w:val="20"/>
              </w:rPr>
              <w:t>10%</w:t>
            </w:r>
          </w:p>
        </w:tc>
        <w:tc>
          <w:tcPr>
            <w:tcW w:w="5702" w:type="dxa"/>
          </w:tcPr>
          <w:p w14:paraId="40E474FF" w14:textId="77777777" w:rsidR="003A2F9F" w:rsidRPr="00D94103" w:rsidRDefault="003A2F9F" w:rsidP="009E11DC">
            <w:pPr>
              <w:pStyle w:val="TableParagraph"/>
              <w:spacing w:before="56"/>
              <w:ind w:left="100"/>
              <w:rPr>
                <w:rFonts w:ascii="Arial" w:hAnsi="Arial" w:cs="Arial"/>
                <w:sz w:val="20"/>
                <w:szCs w:val="20"/>
              </w:rPr>
            </w:pPr>
            <w:r w:rsidRPr="00D94103">
              <w:rPr>
                <w:rFonts w:ascii="Arial" w:hAnsi="Arial" w:cs="Arial"/>
                <w:color w:val="000000"/>
                <w:w w:val="105"/>
                <w:sz w:val="20"/>
                <w:szCs w:val="20"/>
              </w:rPr>
              <w:t>MSCI</w:t>
            </w:r>
            <w:r w:rsidRPr="00D94103">
              <w:rPr>
                <w:rFonts w:ascii="Arial" w:hAnsi="Arial" w:cs="Arial"/>
                <w:color w:val="000000"/>
                <w:spacing w:val="-8"/>
                <w:w w:val="105"/>
                <w:sz w:val="20"/>
                <w:szCs w:val="20"/>
              </w:rPr>
              <w:t xml:space="preserve"> </w:t>
            </w:r>
            <w:r w:rsidRPr="00D94103">
              <w:rPr>
                <w:rFonts w:ascii="Arial" w:hAnsi="Arial" w:cs="Arial"/>
                <w:color w:val="000000"/>
                <w:spacing w:val="-2"/>
                <w:w w:val="105"/>
                <w:sz w:val="20"/>
                <w:szCs w:val="20"/>
              </w:rPr>
              <w:t>Pacific</w:t>
            </w:r>
          </w:p>
        </w:tc>
        <w:tc>
          <w:tcPr>
            <w:tcW w:w="2372" w:type="dxa"/>
          </w:tcPr>
          <w:p w14:paraId="17693D9F" w14:textId="77777777" w:rsidR="003A2F9F" w:rsidRPr="00D94103" w:rsidRDefault="003A2F9F" w:rsidP="009E11DC">
            <w:pPr>
              <w:pStyle w:val="TableParagraph"/>
              <w:spacing w:before="56"/>
              <w:ind w:left="102"/>
              <w:rPr>
                <w:rFonts w:ascii="Arial" w:hAnsi="Arial" w:cs="Arial"/>
                <w:sz w:val="20"/>
                <w:szCs w:val="20"/>
              </w:rPr>
            </w:pPr>
            <w:r w:rsidRPr="00D94103">
              <w:rPr>
                <w:rFonts w:ascii="Arial" w:hAnsi="Arial" w:cs="Arial"/>
                <w:color w:val="000000"/>
                <w:spacing w:val="-2"/>
                <w:w w:val="105"/>
                <w:sz w:val="20"/>
                <w:szCs w:val="20"/>
              </w:rPr>
              <w:t>MSDUPF</w:t>
            </w:r>
          </w:p>
        </w:tc>
      </w:tr>
      <w:tr w:rsidR="003A2F9F" w:rsidRPr="00F02A60" w14:paraId="71F8C446" w14:textId="77777777" w:rsidTr="009E11DC">
        <w:trPr>
          <w:trHeight w:val="310"/>
        </w:trPr>
        <w:tc>
          <w:tcPr>
            <w:tcW w:w="1117" w:type="dxa"/>
          </w:tcPr>
          <w:p w14:paraId="79C14952" w14:textId="77777777" w:rsidR="003A2F9F" w:rsidRPr="00D94103" w:rsidRDefault="003A2F9F" w:rsidP="009E11DC">
            <w:pPr>
              <w:pStyle w:val="TableParagraph"/>
              <w:jc w:val="center"/>
              <w:rPr>
                <w:rFonts w:ascii="Arial" w:hAnsi="Arial" w:cs="Arial"/>
                <w:sz w:val="20"/>
                <w:szCs w:val="20"/>
              </w:rPr>
            </w:pPr>
            <w:r w:rsidRPr="00D94103">
              <w:rPr>
                <w:rFonts w:ascii="Arial" w:hAnsi="Arial" w:cs="Arial"/>
                <w:color w:val="000000"/>
                <w:spacing w:val="-5"/>
                <w:w w:val="105"/>
                <w:sz w:val="20"/>
                <w:szCs w:val="20"/>
              </w:rPr>
              <w:t>27%</w:t>
            </w:r>
          </w:p>
        </w:tc>
        <w:tc>
          <w:tcPr>
            <w:tcW w:w="5702" w:type="dxa"/>
          </w:tcPr>
          <w:p w14:paraId="0726CAB9" w14:textId="77777777" w:rsidR="003A2F9F" w:rsidRPr="00D94103" w:rsidRDefault="003A2F9F" w:rsidP="009E11DC">
            <w:pPr>
              <w:pStyle w:val="TableParagraph"/>
              <w:ind w:left="100"/>
              <w:rPr>
                <w:rFonts w:ascii="Arial" w:hAnsi="Arial" w:cs="Arial"/>
                <w:sz w:val="20"/>
                <w:szCs w:val="20"/>
              </w:rPr>
            </w:pPr>
            <w:r w:rsidRPr="00D94103">
              <w:rPr>
                <w:rFonts w:ascii="Arial" w:hAnsi="Arial" w:cs="Arial"/>
                <w:color w:val="000000"/>
                <w:w w:val="105"/>
                <w:sz w:val="20"/>
                <w:szCs w:val="20"/>
              </w:rPr>
              <w:t>MSCI</w:t>
            </w:r>
            <w:r w:rsidRPr="00D94103">
              <w:rPr>
                <w:rFonts w:ascii="Arial" w:hAnsi="Arial" w:cs="Arial"/>
                <w:color w:val="000000"/>
                <w:spacing w:val="-8"/>
                <w:w w:val="105"/>
                <w:sz w:val="20"/>
                <w:szCs w:val="20"/>
              </w:rPr>
              <w:t xml:space="preserve"> </w:t>
            </w:r>
            <w:r w:rsidRPr="00D94103">
              <w:rPr>
                <w:rFonts w:ascii="Arial" w:hAnsi="Arial" w:cs="Arial"/>
                <w:color w:val="000000"/>
                <w:spacing w:val="-2"/>
                <w:w w:val="105"/>
                <w:sz w:val="20"/>
                <w:szCs w:val="20"/>
              </w:rPr>
              <w:t>Europe</w:t>
            </w:r>
          </w:p>
        </w:tc>
        <w:tc>
          <w:tcPr>
            <w:tcW w:w="2372" w:type="dxa"/>
          </w:tcPr>
          <w:p w14:paraId="763BDF77" w14:textId="77777777" w:rsidR="003A2F9F" w:rsidRPr="00D94103" w:rsidRDefault="003A2F9F" w:rsidP="009E11DC">
            <w:pPr>
              <w:pStyle w:val="TableParagraph"/>
              <w:ind w:left="102"/>
              <w:rPr>
                <w:rFonts w:ascii="Arial" w:hAnsi="Arial" w:cs="Arial"/>
                <w:sz w:val="20"/>
                <w:szCs w:val="20"/>
              </w:rPr>
            </w:pPr>
            <w:r w:rsidRPr="00D94103">
              <w:rPr>
                <w:rFonts w:ascii="Arial" w:hAnsi="Arial" w:cs="Arial"/>
                <w:color w:val="000000"/>
                <w:spacing w:val="-2"/>
                <w:w w:val="105"/>
                <w:sz w:val="20"/>
                <w:szCs w:val="20"/>
              </w:rPr>
              <w:t>MSDUE15</w:t>
            </w:r>
          </w:p>
        </w:tc>
      </w:tr>
      <w:tr w:rsidR="003A2F9F" w:rsidRPr="00F02A60" w14:paraId="76D14639" w14:textId="77777777" w:rsidTr="009E11DC">
        <w:trPr>
          <w:trHeight w:val="307"/>
        </w:trPr>
        <w:tc>
          <w:tcPr>
            <w:tcW w:w="1117" w:type="dxa"/>
          </w:tcPr>
          <w:p w14:paraId="6F8EAEEF" w14:textId="77777777" w:rsidR="003A2F9F" w:rsidRPr="00D94103" w:rsidRDefault="003A2F9F" w:rsidP="009E11DC">
            <w:pPr>
              <w:pStyle w:val="TableParagraph"/>
              <w:spacing w:before="53"/>
              <w:jc w:val="center"/>
              <w:rPr>
                <w:rFonts w:ascii="Arial" w:hAnsi="Arial" w:cs="Arial"/>
                <w:sz w:val="20"/>
                <w:szCs w:val="20"/>
              </w:rPr>
            </w:pPr>
            <w:r w:rsidRPr="00D94103">
              <w:rPr>
                <w:rFonts w:ascii="Arial" w:hAnsi="Arial" w:cs="Arial"/>
                <w:color w:val="000000"/>
                <w:spacing w:val="-5"/>
                <w:w w:val="105"/>
                <w:sz w:val="20"/>
                <w:szCs w:val="20"/>
              </w:rPr>
              <w:t>35%</w:t>
            </w:r>
          </w:p>
        </w:tc>
        <w:tc>
          <w:tcPr>
            <w:tcW w:w="5702" w:type="dxa"/>
          </w:tcPr>
          <w:p w14:paraId="4FD9EA41" w14:textId="77777777" w:rsidR="003A2F9F" w:rsidRPr="00D94103" w:rsidRDefault="003A2F9F" w:rsidP="009E11DC">
            <w:pPr>
              <w:pStyle w:val="TableParagraph"/>
              <w:spacing w:before="10"/>
              <w:ind w:left="100"/>
              <w:rPr>
                <w:rFonts w:ascii="Arial" w:hAnsi="Arial" w:cs="Arial"/>
                <w:sz w:val="20"/>
                <w:szCs w:val="20"/>
              </w:rPr>
            </w:pPr>
            <w:r w:rsidRPr="00D94103">
              <w:rPr>
                <w:rFonts w:ascii="Arial" w:hAnsi="Arial" w:cs="Arial"/>
                <w:color w:val="000000"/>
                <w:w w:val="105"/>
                <w:sz w:val="20"/>
                <w:szCs w:val="20"/>
              </w:rPr>
              <w:t>FTSE</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World</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Broad</w:t>
            </w:r>
            <w:r w:rsidRPr="00D94103">
              <w:rPr>
                <w:rFonts w:ascii="Arial" w:hAnsi="Arial" w:cs="Arial"/>
                <w:color w:val="000000"/>
                <w:spacing w:val="-6"/>
                <w:w w:val="105"/>
                <w:sz w:val="20"/>
                <w:szCs w:val="20"/>
              </w:rPr>
              <w:t xml:space="preserve"> </w:t>
            </w:r>
            <w:r w:rsidRPr="00D94103">
              <w:rPr>
                <w:rFonts w:ascii="Arial" w:hAnsi="Arial" w:cs="Arial"/>
                <w:color w:val="000000"/>
                <w:w w:val="105"/>
                <w:sz w:val="20"/>
                <w:szCs w:val="20"/>
              </w:rPr>
              <w:t>Invest.</w:t>
            </w:r>
            <w:r w:rsidRPr="00D94103">
              <w:rPr>
                <w:rFonts w:ascii="Arial" w:hAnsi="Arial" w:cs="Arial"/>
                <w:color w:val="000000"/>
                <w:spacing w:val="-5"/>
                <w:w w:val="105"/>
                <w:sz w:val="20"/>
                <w:szCs w:val="20"/>
              </w:rPr>
              <w:t xml:space="preserve"> </w:t>
            </w:r>
            <w:r w:rsidRPr="00D94103">
              <w:rPr>
                <w:rFonts w:ascii="Arial" w:hAnsi="Arial" w:cs="Arial"/>
                <w:color w:val="000000"/>
                <w:w w:val="105"/>
                <w:sz w:val="20"/>
                <w:szCs w:val="20"/>
              </w:rPr>
              <w:t>Grade</w:t>
            </w:r>
            <w:r w:rsidRPr="00D94103">
              <w:rPr>
                <w:rFonts w:ascii="Arial" w:hAnsi="Arial" w:cs="Arial"/>
                <w:color w:val="000000"/>
                <w:spacing w:val="-8"/>
                <w:w w:val="105"/>
                <w:sz w:val="20"/>
                <w:szCs w:val="20"/>
              </w:rPr>
              <w:t xml:space="preserve"> </w:t>
            </w:r>
            <w:r w:rsidRPr="00D94103">
              <w:rPr>
                <w:rFonts w:ascii="Arial" w:hAnsi="Arial" w:cs="Arial"/>
                <w:color w:val="000000"/>
                <w:w w:val="105"/>
                <w:sz w:val="20"/>
                <w:szCs w:val="20"/>
              </w:rPr>
              <w:t>Bond</w:t>
            </w:r>
            <w:r w:rsidRPr="00D94103">
              <w:rPr>
                <w:rFonts w:ascii="Arial" w:hAnsi="Arial" w:cs="Arial"/>
                <w:color w:val="000000"/>
                <w:spacing w:val="-6"/>
                <w:w w:val="105"/>
                <w:sz w:val="20"/>
                <w:szCs w:val="20"/>
              </w:rPr>
              <w:t xml:space="preserve"> </w:t>
            </w:r>
            <w:r w:rsidRPr="00D94103">
              <w:rPr>
                <w:rFonts w:ascii="Arial" w:hAnsi="Arial" w:cs="Arial"/>
                <w:color w:val="000000"/>
                <w:spacing w:val="-4"/>
                <w:w w:val="105"/>
                <w:sz w:val="20"/>
                <w:szCs w:val="20"/>
              </w:rPr>
              <w:t>Index</w:t>
            </w:r>
          </w:p>
        </w:tc>
        <w:tc>
          <w:tcPr>
            <w:tcW w:w="2372" w:type="dxa"/>
          </w:tcPr>
          <w:p w14:paraId="75FC9AF3" w14:textId="77777777" w:rsidR="003A2F9F" w:rsidRPr="00D94103" w:rsidRDefault="003A2F9F" w:rsidP="009E11DC">
            <w:pPr>
              <w:pStyle w:val="TableParagraph"/>
              <w:spacing w:before="10"/>
              <w:ind w:left="102"/>
              <w:rPr>
                <w:rFonts w:ascii="Arial" w:hAnsi="Arial" w:cs="Arial"/>
                <w:sz w:val="20"/>
                <w:szCs w:val="20"/>
              </w:rPr>
            </w:pPr>
            <w:r w:rsidRPr="00D94103">
              <w:rPr>
                <w:rFonts w:ascii="Arial" w:hAnsi="Arial" w:cs="Arial"/>
                <w:color w:val="000000"/>
                <w:spacing w:val="-4"/>
                <w:w w:val="105"/>
                <w:sz w:val="20"/>
                <w:szCs w:val="20"/>
              </w:rPr>
              <w:t>SBWEU</w:t>
            </w:r>
          </w:p>
        </w:tc>
      </w:tr>
    </w:tbl>
    <w:p w14:paraId="557FF2EA" w14:textId="77777777" w:rsidR="003A2F9F" w:rsidRDefault="003A2F9F" w:rsidP="003A2F9F">
      <w:pPr>
        <w:pStyle w:val="Corpotesto"/>
        <w:spacing w:after="120"/>
        <w:jc w:val="both"/>
        <w:rPr>
          <w:color w:val="000000"/>
        </w:rPr>
      </w:pPr>
    </w:p>
    <w:p w14:paraId="2896DEBD"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Tali benchmark non impegnano in alcun modo la società in termini di rendimento.</w:t>
      </w:r>
    </w:p>
    <w:p w14:paraId="3EEBC96F"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La Società prevede l’applicazione di una “commissione di over-performance” nel caso in cui il rendimento dei Fondi Interni dovesse essere superiore al rendimento del parametro di riferimento sopra indicato.</w:t>
      </w:r>
    </w:p>
    <w:p w14:paraId="769B79D1"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Il Decreto Delegato n.8/2022 (di seguito il “Decreto”) ha recepito le previsioni del Regolamento UE 2016/1011 (BMR - </w:t>
      </w:r>
      <w:proofErr w:type="spellStart"/>
      <w:r w:rsidRPr="003734F6">
        <w:rPr>
          <w:rFonts w:ascii="Arial" w:hAnsi="Arial" w:cs="Arial"/>
          <w:w w:val="105"/>
          <w:sz w:val="20"/>
          <w:szCs w:val="20"/>
        </w:rPr>
        <w:t>Benchmarks</w:t>
      </w:r>
      <w:proofErr w:type="spellEnd"/>
      <w:r w:rsidRPr="003734F6">
        <w:rPr>
          <w:rFonts w:ascii="Arial" w:hAnsi="Arial" w:cs="Arial"/>
          <w:w w:val="105"/>
          <w:sz w:val="20"/>
          <w:szCs w:val="20"/>
        </w:rPr>
        <w:t xml:space="preserve"> </w:t>
      </w:r>
      <w:proofErr w:type="spellStart"/>
      <w:r w:rsidRPr="003734F6">
        <w:rPr>
          <w:rFonts w:ascii="Arial" w:hAnsi="Arial" w:cs="Arial"/>
          <w:w w:val="105"/>
          <w:sz w:val="20"/>
          <w:szCs w:val="20"/>
        </w:rPr>
        <w:t>Regulation</w:t>
      </w:r>
      <w:proofErr w:type="spellEnd"/>
      <w:r w:rsidRPr="003734F6">
        <w:rPr>
          <w:rFonts w:ascii="Arial" w:hAnsi="Arial" w:cs="Arial"/>
          <w:w w:val="105"/>
          <w:sz w:val="20"/>
          <w:szCs w:val="20"/>
        </w:rPr>
        <w:t>).</w:t>
      </w:r>
    </w:p>
    <w:p w14:paraId="459D469B"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Il Decreto contiene disposizioni riguardanti l’utilizzo da parte dei soggetti autorizzati (tra cui BAC Life S.p.A.) di “indici di riferimento”, intesi come indici usati per misurare la performance di un fondo interno del portafoglio Unit </w:t>
      </w:r>
      <w:proofErr w:type="spellStart"/>
      <w:r w:rsidRPr="003734F6">
        <w:rPr>
          <w:rFonts w:ascii="Arial" w:hAnsi="Arial" w:cs="Arial"/>
          <w:w w:val="105"/>
          <w:sz w:val="20"/>
          <w:szCs w:val="20"/>
        </w:rPr>
        <w:lastRenderedPageBreak/>
        <w:t>Linked</w:t>
      </w:r>
      <w:proofErr w:type="spellEnd"/>
      <w:r w:rsidRPr="003734F6">
        <w:rPr>
          <w:rFonts w:ascii="Arial" w:hAnsi="Arial" w:cs="Arial"/>
          <w:w w:val="105"/>
          <w:sz w:val="20"/>
          <w:szCs w:val="20"/>
        </w:rPr>
        <w:t>.</w:t>
      </w:r>
    </w:p>
    <w:p w14:paraId="3DAA6F91"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In ottemperanza a quanto stabilito dal Decreto la Compagnia ha redatto un Piano interno, pubblicato sul sito internet della stessa “</w:t>
      </w:r>
      <w:hyperlink r:id="rId7">
        <w:r w:rsidRPr="003734F6">
          <w:rPr>
            <w:rFonts w:ascii="Arial" w:hAnsi="Arial" w:cs="Arial"/>
            <w:w w:val="105"/>
            <w:sz w:val="20"/>
            <w:szCs w:val="20"/>
          </w:rPr>
          <w:t>www.baclife.sm</w:t>
        </w:r>
      </w:hyperlink>
      <w:r w:rsidRPr="003734F6">
        <w:rPr>
          <w:rFonts w:ascii="Arial" w:hAnsi="Arial" w:cs="Arial"/>
          <w:w w:val="105"/>
          <w:sz w:val="20"/>
          <w:szCs w:val="20"/>
        </w:rPr>
        <w:t xml:space="preserve">”, per il caso di sostanziali variazioni o cessazione di un indice di riferimento utilizzato per la parametrizzazione dei fondi interni dei portafogli Unit </w:t>
      </w:r>
      <w:proofErr w:type="spellStart"/>
      <w:r w:rsidRPr="003734F6">
        <w:rPr>
          <w:rFonts w:ascii="Arial" w:hAnsi="Arial" w:cs="Arial"/>
          <w:w w:val="105"/>
          <w:sz w:val="20"/>
          <w:szCs w:val="20"/>
        </w:rPr>
        <w:t>Linked</w:t>
      </w:r>
      <w:proofErr w:type="spellEnd"/>
      <w:r w:rsidRPr="003734F6">
        <w:rPr>
          <w:rFonts w:ascii="Arial" w:hAnsi="Arial" w:cs="Arial"/>
          <w:w w:val="105"/>
          <w:sz w:val="20"/>
          <w:szCs w:val="20"/>
        </w:rPr>
        <w:t xml:space="preserve"> presenti nei prodotti assicurativi.</w:t>
      </w:r>
    </w:p>
    <w:p w14:paraId="4E86DD8C" w14:textId="77777777" w:rsidR="003A2F9F" w:rsidRPr="002E2CA7"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Sono qui elencate, sinteticamente, le attività previste dal suddetto Piano: 1) Rilevazione dell’evento di variazione sostanziale o cessazione dell’indice di riferimento; 2) Individuazione dell’indice di riferimento alternativo; 3) Analisi della proposta del nuovo indice di riferimento; 4) Approvazione e deliberazione dell’indice alternativo; 5) Comunicazione alla clientela della variazione dell’indice di riferimento, anche ai fini del diritto di recesso da parte del contraente senza applicazione di penali.</w:t>
      </w:r>
    </w:p>
    <w:p w14:paraId="26EE35D4" w14:textId="77777777" w:rsidR="003A2F9F" w:rsidRPr="00A87B37" w:rsidRDefault="003A2F9F" w:rsidP="003A2F9F">
      <w:pPr>
        <w:ind w:left="1418" w:hanging="851"/>
        <w:rPr>
          <w:rFonts w:ascii="Arial" w:hAnsi="Arial" w:cs="Arial"/>
          <w:b/>
          <w:bCs/>
          <w:w w:val="105"/>
          <w:sz w:val="20"/>
          <w:szCs w:val="20"/>
          <w:u w:val="single"/>
        </w:rPr>
      </w:pPr>
      <w:r w:rsidRPr="00A87B37">
        <w:rPr>
          <w:rFonts w:ascii="Arial" w:hAnsi="Arial" w:cs="Arial"/>
          <w:b/>
          <w:bCs/>
          <w:w w:val="105"/>
          <w:sz w:val="20"/>
          <w:szCs w:val="20"/>
          <w:u w:val="single"/>
        </w:rPr>
        <w:t>Parte C - Caratteristiche e politica di investimento</w:t>
      </w:r>
    </w:p>
    <w:p w14:paraId="1B93C40F"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Le attività conferite a fronte dei versamenti su polizze Unit </w:t>
      </w:r>
      <w:proofErr w:type="spellStart"/>
      <w:r w:rsidRPr="003734F6">
        <w:rPr>
          <w:rFonts w:ascii="Arial" w:hAnsi="Arial" w:cs="Arial"/>
          <w:w w:val="105"/>
          <w:sz w:val="20"/>
          <w:szCs w:val="20"/>
        </w:rPr>
        <w:t>Linked</w:t>
      </w:r>
      <w:proofErr w:type="spellEnd"/>
      <w:r w:rsidRPr="003734F6">
        <w:rPr>
          <w:rFonts w:ascii="Arial" w:hAnsi="Arial" w:cs="Arial"/>
          <w:w w:val="105"/>
          <w:sz w:val="20"/>
          <w:szCs w:val="20"/>
        </w:rPr>
        <w:t xml:space="preserve"> poste a copertura delle relative riserve matematiche saranno investite conformemente a quanto previsto dal “Regolamento in materia di attività assicurativa rami vita” n. 2008/01, emesso dalla Banca Centrale della Repubblica di San Marino, con particolare riferimento agli Art. 94 e 95, e verranno adattate in base a successive eventuali modifiche. La gestione dei Fondi Interni e l’attuazione delle politiche di investimento competono alla Società che vi provvede nell’interesse dei Contraenti.</w:t>
      </w:r>
    </w:p>
    <w:p w14:paraId="0ED53637"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Le strategie di investimento saranno delineate dalla Società, la quale dovrà individuare le attività oggetto di investimento del patrimonio dei Fondi Interni, in conformità agli obiettivi ed al profilo di rischio di ciascun Fondo Interno ed in maniera tale che le operazioni effettuate siano eseguite alle migliori condizioni possibili con riferimento al momento, alla dimensione e alla natura delle operazioni.</w:t>
      </w:r>
    </w:p>
    <w:p w14:paraId="248D8964"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Gli investimenti possono essere realizzati sia direttamente in strumenti di debito o di capitale (in percentuali diverse a seconda del Fondo Interno), sia tramite OIC (fino al 100% delle attività).</w:t>
      </w:r>
    </w:p>
    <w:p w14:paraId="64DC77A6"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È prevista la possibilità di investire in parti di OIC promossi o gestiti da imprese appartenenti al gruppo o in altri strumenti finanziari emessi da Società del gruppo di cui fanno parte la Società o le Società partecipanti al capitale sociale della Società stessa.</w:t>
      </w:r>
    </w:p>
    <w:p w14:paraId="78E70F97"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Gli OIC (Organismi di Investimento Collettivo) utilizzati sono denominati prevalentemente in </w:t>
      </w:r>
      <w:proofErr w:type="gramStart"/>
      <w:r w:rsidRPr="003734F6">
        <w:rPr>
          <w:rFonts w:ascii="Arial" w:hAnsi="Arial" w:cs="Arial"/>
          <w:w w:val="105"/>
          <w:sz w:val="20"/>
          <w:szCs w:val="20"/>
        </w:rPr>
        <w:t>Euro</w:t>
      </w:r>
      <w:proofErr w:type="gramEnd"/>
      <w:r w:rsidRPr="003734F6">
        <w:rPr>
          <w:rFonts w:ascii="Arial" w:hAnsi="Arial" w:cs="Arial"/>
          <w:w w:val="105"/>
          <w:sz w:val="20"/>
          <w:szCs w:val="20"/>
        </w:rPr>
        <w:t>, non distribuiscono i proventi e possono investire in:</w:t>
      </w:r>
    </w:p>
    <w:p w14:paraId="534E1076" w14:textId="77777777" w:rsidR="003A2F9F" w:rsidRPr="00D94103" w:rsidRDefault="003A2F9F" w:rsidP="003A2F9F">
      <w:pPr>
        <w:pStyle w:val="Corpotesto"/>
        <w:numPr>
          <w:ilvl w:val="0"/>
          <w:numId w:val="5"/>
        </w:numPr>
        <w:spacing w:before="1" w:after="120"/>
        <w:ind w:left="1361" w:right="374" w:hanging="357"/>
        <w:jc w:val="both"/>
        <w:rPr>
          <w:rFonts w:ascii="Arial" w:hAnsi="Arial" w:cs="Arial"/>
          <w:sz w:val="20"/>
          <w:szCs w:val="20"/>
        </w:rPr>
      </w:pPr>
      <w:r w:rsidRPr="00D94103">
        <w:rPr>
          <w:rFonts w:ascii="Arial" w:hAnsi="Arial" w:cs="Arial"/>
          <w:color w:val="000000"/>
          <w:w w:val="105"/>
          <w:sz w:val="20"/>
          <w:szCs w:val="20"/>
        </w:rPr>
        <w:t>azioni</w:t>
      </w:r>
      <w:r w:rsidRPr="00D94103">
        <w:rPr>
          <w:rFonts w:ascii="Arial" w:hAnsi="Arial" w:cs="Arial"/>
          <w:color w:val="000000"/>
          <w:spacing w:val="-1"/>
          <w:w w:val="105"/>
          <w:sz w:val="20"/>
          <w:szCs w:val="20"/>
        </w:rPr>
        <w:t xml:space="preserve"> </w:t>
      </w:r>
      <w:r w:rsidRPr="00D94103">
        <w:rPr>
          <w:rFonts w:ascii="Arial" w:hAnsi="Arial" w:cs="Arial"/>
          <w:color w:val="000000"/>
          <w:w w:val="105"/>
          <w:sz w:val="20"/>
          <w:szCs w:val="20"/>
        </w:rPr>
        <w:t>e/o altri</w:t>
      </w:r>
      <w:r w:rsidRPr="00D94103">
        <w:rPr>
          <w:rFonts w:ascii="Arial" w:hAnsi="Arial" w:cs="Arial"/>
          <w:color w:val="000000"/>
          <w:spacing w:val="-1"/>
          <w:w w:val="105"/>
          <w:sz w:val="20"/>
          <w:szCs w:val="20"/>
        </w:rPr>
        <w:t xml:space="preserve"> </w:t>
      </w:r>
      <w:r w:rsidRPr="00D94103">
        <w:rPr>
          <w:rFonts w:ascii="Arial" w:hAnsi="Arial" w:cs="Arial"/>
          <w:color w:val="000000"/>
          <w:w w:val="105"/>
          <w:sz w:val="20"/>
          <w:szCs w:val="20"/>
        </w:rPr>
        <w:t>titoli rappresentativi</w:t>
      </w:r>
      <w:r w:rsidRPr="00D94103">
        <w:rPr>
          <w:rFonts w:ascii="Arial" w:hAnsi="Arial" w:cs="Arial"/>
          <w:color w:val="000000"/>
          <w:spacing w:val="-1"/>
          <w:w w:val="105"/>
          <w:sz w:val="20"/>
          <w:szCs w:val="20"/>
        </w:rPr>
        <w:t xml:space="preserve"> </w:t>
      </w:r>
      <w:r w:rsidRPr="00D94103">
        <w:rPr>
          <w:rFonts w:ascii="Arial" w:hAnsi="Arial" w:cs="Arial"/>
          <w:color w:val="000000"/>
          <w:w w:val="105"/>
          <w:sz w:val="20"/>
          <w:szCs w:val="20"/>
        </w:rPr>
        <w:t>del</w:t>
      </w:r>
      <w:r w:rsidRPr="00D94103">
        <w:rPr>
          <w:rFonts w:ascii="Arial" w:hAnsi="Arial" w:cs="Arial"/>
          <w:color w:val="000000"/>
          <w:spacing w:val="-1"/>
          <w:w w:val="105"/>
          <w:sz w:val="20"/>
          <w:szCs w:val="20"/>
        </w:rPr>
        <w:t xml:space="preserve"> </w:t>
      </w:r>
      <w:r w:rsidRPr="00D94103">
        <w:rPr>
          <w:rFonts w:ascii="Arial" w:hAnsi="Arial" w:cs="Arial"/>
          <w:color w:val="000000"/>
          <w:w w:val="105"/>
          <w:sz w:val="20"/>
          <w:szCs w:val="20"/>
        </w:rPr>
        <w:t>capitale</w:t>
      </w:r>
      <w:r w:rsidRPr="00D94103">
        <w:rPr>
          <w:rFonts w:ascii="Arial" w:hAnsi="Arial" w:cs="Arial"/>
          <w:color w:val="000000"/>
          <w:spacing w:val="-1"/>
          <w:w w:val="105"/>
          <w:sz w:val="20"/>
          <w:szCs w:val="20"/>
        </w:rPr>
        <w:t xml:space="preserve"> </w:t>
      </w:r>
      <w:r w:rsidRPr="00D94103">
        <w:rPr>
          <w:rFonts w:ascii="Arial" w:hAnsi="Arial" w:cs="Arial"/>
          <w:color w:val="000000"/>
          <w:w w:val="105"/>
          <w:sz w:val="20"/>
          <w:szCs w:val="20"/>
        </w:rPr>
        <w:t>di rischio diversificati per area geografica, per settore e/o per valuta e ETF;</w:t>
      </w:r>
    </w:p>
    <w:p w14:paraId="74DA5B67" w14:textId="77777777" w:rsidR="003A2F9F" w:rsidRPr="00D94103" w:rsidRDefault="003A2F9F" w:rsidP="003A2F9F">
      <w:pPr>
        <w:pStyle w:val="Paragrafoelenco"/>
        <w:widowControl w:val="0"/>
        <w:numPr>
          <w:ilvl w:val="0"/>
          <w:numId w:val="5"/>
        </w:numPr>
        <w:tabs>
          <w:tab w:val="left" w:pos="1318"/>
          <w:tab w:val="left" w:pos="1320"/>
        </w:tabs>
        <w:autoSpaceDE w:val="0"/>
        <w:autoSpaceDN w:val="0"/>
        <w:spacing w:after="120"/>
        <w:ind w:left="1361" w:right="374" w:hanging="357"/>
        <w:contextualSpacing w:val="0"/>
        <w:jc w:val="both"/>
        <w:rPr>
          <w:rFonts w:ascii="Arial" w:hAnsi="Arial" w:cs="Arial"/>
          <w:sz w:val="20"/>
        </w:rPr>
      </w:pPr>
      <w:r w:rsidRPr="00D94103">
        <w:rPr>
          <w:rFonts w:ascii="Arial" w:hAnsi="Arial" w:cs="Arial"/>
          <w:color w:val="000000"/>
          <w:w w:val="105"/>
          <w:sz w:val="20"/>
        </w:rPr>
        <w:t>titoli di debito diversificati per durata finanziaria, per area geografica e/o per valuta, emessi da emittenti governativi e/o societari e/o sopranazionali aventi principalmente rating non inferiore a “investment grade”;</w:t>
      </w:r>
    </w:p>
    <w:p w14:paraId="77F164C4"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La Società si riserva la facoltà, in relazione all’andamento dei mercati finanziari e salvaguardando gli interessi dei Contraenti, di modificare le attività finanziarie sopra indicate, nonché di sostituire il gestore degli OIC oggetto di investimento.</w:t>
      </w:r>
    </w:p>
    <w:p w14:paraId="02B3B834"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 criteri di riferimento che costituiscono i Fondi Interni sono:</w:t>
      </w:r>
    </w:p>
    <w:p w14:paraId="43AE6640" w14:textId="77777777" w:rsidR="003A2F9F" w:rsidRPr="00D94103" w:rsidRDefault="003A2F9F" w:rsidP="003A2F9F">
      <w:pPr>
        <w:pStyle w:val="Paragrafoelenco"/>
        <w:widowControl w:val="0"/>
        <w:numPr>
          <w:ilvl w:val="0"/>
          <w:numId w:val="8"/>
        </w:numPr>
        <w:tabs>
          <w:tab w:val="left" w:pos="875"/>
        </w:tabs>
        <w:autoSpaceDE w:val="0"/>
        <w:autoSpaceDN w:val="0"/>
        <w:spacing w:after="120"/>
        <w:ind w:left="993" w:right="375"/>
        <w:contextualSpacing w:val="0"/>
        <w:jc w:val="both"/>
        <w:rPr>
          <w:rFonts w:ascii="Arial" w:hAnsi="Arial" w:cs="Arial"/>
          <w:sz w:val="20"/>
        </w:rPr>
      </w:pPr>
      <w:r w:rsidRPr="00D94103">
        <w:rPr>
          <w:rFonts w:ascii="Arial" w:hAnsi="Arial" w:cs="Arial"/>
          <w:color w:val="000000"/>
          <w:w w:val="105"/>
          <w:sz w:val="20"/>
        </w:rPr>
        <w:t>La Società, nell’ottica di una più efficiente gestione dei Fondi Interni, ha la facoltà di conferire a soggetti esterni, che siano intermediari abilitati, soggetti a vigilanza prudenziale, a prestare servizi di gestione di patrimoni, deleghe gestionali che richiedano specifiche professionalità.</w:t>
      </w:r>
    </w:p>
    <w:p w14:paraId="14958A69" w14:textId="77777777" w:rsidR="003A2F9F" w:rsidRPr="00D94103" w:rsidRDefault="003A2F9F" w:rsidP="003A2F9F">
      <w:pPr>
        <w:pStyle w:val="Paragrafoelenco"/>
        <w:tabs>
          <w:tab w:val="left" w:pos="875"/>
        </w:tabs>
        <w:spacing w:after="120"/>
        <w:ind w:left="993" w:right="375"/>
        <w:jc w:val="both"/>
        <w:rPr>
          <w:rFonts w:ascii="Arial" w:hAnsi="Arial" w:cs="Arial"/>
          <w:color w:val="000000"/>
          <w:w w:val="105"/>
          <w:sz w:val="20"/>
        </w:rPr>
      </w:pPr>
      <w:r w:rsidRPr="00D94103">
        <w:rPr>
          <w:rFonts w:ascii="Arial" w:hAnsi="Arial" w:cs="Arial"/>
          <w:color w:val="000000"/>
          <w:w w:val="105"/>
          <w:sz w:val="20"/>
        </w:rPr>
        <w:t xml:space="preserve">Si precisa che la responsabilità nei confronti degli assicurati per l’attività di gestione del Fondo Interno, nonché il costante controllo sulle operazioni </w:t>
      </w:r>
      <w:proofErr w:type="gramStart"/>
      <w:r w:rsidRPr="00D94103">
        <w:rPr>
          <w:rFonts w:ascii="Arial" w:hAnsi="Arial" w:cs="Arial"/>
          <w:color w:val="000000"/>
          <w:w w:val="105"/>
          <w:sz w:val="20"/>
        </w:rPr>
        <w:t>poste in essere</w:t>
      </w:r>
      <w:proofErr w:type="gramEnd"/>
      <w:r w:rsidRPr="00D94103">
        <w:rPr>
          <w:rFonts w:ascii="Arial" w:hAnsi="Arial" w:cs="Arial"/>
          <w:color w:val="000000"/>
          <w:w w:val="105"/>
          <w:sz w:val="20"/>
        </w:rPr>
        <w:t xml:space="preserve"> dai soggetti delegati, sono in carico alla Società.</w:t>
      </w:r>
    </w:p>
    <w:p w14:paraId="47EB8A80" w14:textId="77777777" w:rsidR="003A2F9F" w:rsidRPr="00D94103" w:rsidRDefault="003A2F9F" w:rsidP="003A2F9F">
      <w:pPr>
        <w:pStyle w:val="Paragrafoelenco"/>
        <w:widowControl w:val="0"/>
        <w:numPr>
          <w:ilvl w:val="0"/>
          <w:numId w:val="8"/>
        </w:numPr>
        <w:tabs>
          <w:tab w:val="left" w:pos="875"/>
        </w:tabs>
        <w:autoSpaceDE w:val="0"/>
        <w:autoSpaceDN w:val="0"/>
        <w:spacing w:after="120"/>
        <w:ind w:left="993" w:right="375"/>
        <w:contextualSpacing w:val="0"/>
        <w:jc w:val="both"/>
        <w:rPr>
          <w:rFonts w:ascii="Arial" w:hAnsi="Arial" w:cs="Arial"/>
          <w:sz w:val="20"/>
        </w:rPr>
      </w:pPr>
      <w:r w:rsidRPr="00D94103">
        <w:rPr>
          <w:rFonts w:ascii="Arial" w:hAnsi="Arial" w:cs="Arial"/>
          <w:color w:val="000000"/>
          <w:w w:val="105"/>
          <w:sz w:val="20"/>
        </w:rPr>
        <w:t>Coerentemente</w:t>
      </w:r>
      <w:r w:rsidRPr="00D94103">
        <w:rPr>
          <w:rFonts w:ascii="Arial" w:hAnsi="Arial" w:cs="Arial"/>
          <w:color w:val="000000"/>
          <w:spacing w:val="25"/>
          <w:sz w:val="20"/>
        </w:rPr>
        <w:t xml:space="preserve"> </w:t>
      </w:r>
      <w:r w:rsidRPr="00D94103">
        <w:rPr>
          <w:rFonts w:ascii="Arial" w:hAnsi="Arial" w:cs="Arial"/>
          <w:color w:val="000000"/>
          <w:sz w:val="20"/>
        </w:rPr>
        <w:t>con</w:t>
      </w:r>
      <w:r w:rsidRPr="00D94103">
        <w:rPr>
          <w:rFonts w:ascii="Arial" w:hAnsi="Arial" w:cs="Arial"/>
          <w:color w:val="000000"/>
          <w:spacing w:val="25"/>
          <w:sz w:val="20"/>
        </w:rPr>
        <w:t xml:space="preserve"> </w:t>
      </w:r>
      <w:r w:rsidRPr="00D94103">
        <w:rPr>
          <w:rFonts w:ascii="Arial" w:hAnsi="Arial" w:cs="Arial"/>
          <w:color w:val="000000"/>
          <w:sz w:val="20"/>
        </w:rPr>
        <w:t>il</w:t>
      </w:r>
      <w:r w:rsidRPr="00D94103">
        <w:rPr>
          <w:rFonts w:ascii="Arial" w:hAnsi="Arial" w:cs="Arial"/>
          <w:color w:val="000000"/>
          <w:spacing w:val="21"/>
          <w:sz w:val="20"/>
        </w:rPr>
        <w:t xml:space="preserve"> </w:t>
      </w:r>
      <w:r w:rsidRPr="00D94103">
        <w:rPr>
          <w:rFonts w:ascii="Arial" w:hAnsi="Arial" w:cs="Arial"/>
          <w:color w:val="000000"/>
          <w:sz w:val="20"/>
        </w:rPr>
        <w:t>profilo</w:t>
      </w:r>
      <w:r w:rsidRPr="00D94103">
        <w:rPr>
          <w:rFonts w:ascii="Arial" w:hAnsi="Arial" w:cs="Arial"/>
          <w:color w:val="000000"/>
          <w:spacing w:val="21"/>
          <w:sz w:val="20"/>
        </w:rPr>
        <w:t xml:space="preserve"> </w:t>
      </w:r>
      <w:r w:rsidRPr="00D94103">
        <w:rPr>
          <w:rFonts w:ascii="Arial" w:hAnsi="Arial" w:cs="Arial"/>
          <w:color w:val="000000"/>
          <w:sz w:val="20"/>
        </w:rPr>
        <w:t>di</w:t>
      </w:r>
      <w:r w:rsidRPr="00D94103">
        <w:rPr>
          <w:rFonts w:ascii="Arial" w:hAnsi="Arial" w:cs="Arial"/>
          <w:color w:val="000000"/>
          <w:spacing w:val="21"/>
          <w:sz w:val="20"/>
        </w:rPr>
        <w:t xml:space="preserve"> </w:t>
      </w:r>
      <w:r w:rsidRPr="00D94103">
        <w:rPr>
          <w:rFonts w:ascii="Arial" w:hAnsi="Arial" w:cs="Arial"/>
          <w:color w:val="000000"/>
          <w:sz w:val="20"/>
        </w:rPr>
        <w:t>rischio</w:t>
      </w:r>
      <w:r w:rsidRPr="00D94103">
        <w:rPr>
          <w:rFonts w:ascii="Arial" w:hAnsi="Arial" w:cs="Arial"/>
          <w:color w:val="000000"/>
          <w:spacing w:val="25"/>
          <w:sz w:val="20"/>
        </w:rPr>
        <w:t xml:space="preserve"> </w:t>
      </w:r>
      <w:r w:rsidRPr="00D94103">
        <w:rPr>
          <w:rFonts w:ascii="Arial" w:hAnsi="Arial" w:cs="Arial"/>
          <w:color w:val="000000"/>
          <w:sz w:val="20"/>
        </w:rPr>
        <w:t>dei</w:t>
      </w:r>
      <w:r w:rsidRPr="00D94103">
        <w:rPr>
          <w:rFonts w:ascii="Arial" w:hAnsi="Arial" w:cs="Arial"/>
          <w:color w:val="000000"/>
          <w:spacing w:val="25"/>
          <w:sz w:val="20"/>
        </w:rPr>
        <w:t xml:space="preserve"> </w:t>
      </w:r>
      <w:r w:rsidRPr="00D94103">
        <w:rPr>
          <w:rFonts w:ascii="Arial" w:hAnsi="Arial" w:cs="Arial"/>
          <w:color w:val="000000"/>
          <w:sz w:val="20"/>
        </w:rPr>
        <w:t>Fondi</w:t>
      </w:r>
      <w:r w:rsidRPr="00D94103">
        <w:rPr>
          <w:rFonts w:ascii="Arial" w:hAnsi="Arial" w:cs="Arial"/>
          <w:color w:val="000000"/>
          <w:spacing w:val="25"/>
          <w:sz w:val="20"/>
        </w:rPr>
        <w:t xml:space="preserve"> </w:t>
      </w:r>
      <w:r w:rsidRPr="00D94103">
        <w:rPr>
          <w:rFonts w:ascii="Arial" w:hAnsi="Arial" w:cs="Arial"/>
          <w:color w:val="000000"/>
          <w:sz w:val="20"/>
        </w:rPr>
        <w:t>Interni,</w:t>
      </w:r>
      <w:r w:rsidRPr="00D94103">
        <w:rPr>
          <w:rFonts w:ascii="Arial" w:hAnsi="Arial" w:cs="Arial"/>
          <w:color w:val="000000"/>
          <w:spacing w:val="23"/>
          <w:sz w:val="20"/>
        </w:rPr>
        <w:t xml:space="preserve"> </w:t>
      </w:r>
      <w:r w:rsidRPr="00D94103">
        <w:rPr>
          <w:rFonts w:ascii="Arial" w:hAnsi="Arial" w:cs="Arial"/>
          <w:color w:val="000000"/>
          <w:sz w:val="20"/>
        </w:rPr>
        <w:t>e</w:t>
      </w:r>
      <w:r w:rsidRPr="00D94103">
        <w:rPr>
          <w:rFonts w:ascii="Arial" w:hAnsi="Arial" w:cs="Arial"/>
          <w:color w:val="000000"/>
          <w:spacing w:val="25"/>
          <w:sz w:val="20"/>
        </w:rPr>
        <w:t xml:space="preserve"> </w:t>
      </w:r>
      <w:r w:rsidRPr="00D94103">
        <w:rPr>
          <w:rFonts w:ascii="Arial" w:hAnsi="Arial" w:cs="Arial"/>
          <w:color w:val="000000"/>
          <w:sz w:val="20"/>
        </w:rPr>
        <w:t>ai</w:t>
      </w:r>
      <w:r w:rsidRPr="00D94103">
        <w:rPr>
          <w:rFonts w:ascii="Arial" w:hAnsi="Arial" w:cs="Arial"/>
          <w:color w:val="000000"/>
          <w:spacing w:val="21"/>
          <w:sz w:val="20"/>
        </w:rPr>
        <w:t xml:space="preserve"> </w:t>
      </w:r>
      <w:r w:rsidRPr="00D94103">
        <w:rPr>
          <w:rFonts w:ascii="Arial" w:hAnsi="Arial" w:cs="Arial"/>
          <w:color w:val="000000"/>
          <w:sz w:val="20"/>
        </w:rPr>
        <w:t>fini</w:t>
      </w:r>
      <w:r w:rsidRPr="00D94103">
        <w:rPr>
          <w:rFonts w:ascii="Arial" w:hAnsi="Arial" w:cs="Arial"/>
          <w:color w:val="000000"/>
          <w:spacing w:val="25"/>
          <w:sz w:val="20"/>
        </w:rPr>
        <w:t xml:space="preserve"> </w:t>
      </w:r>
      <w:r w:rsidRPr="00D94103">
        <w:rPr>
          <w:rFonts w:ascii="Arial" w:hAnsi="Arial" w:cs="Arial"/>
          <w:color w:val="000000"/>
          <w:sz w:val="20"/>
        </w:rPr>
        <w:t>di</w:t>
      </w:r>
      <w:r w:rsidRPr="00D94103">
        <w:rPr>
          <w:rFonts w:ascii="Arial" w:hAnsi="Arial" w:cs="Arial"/>
          <w:color w:val="000000"/>
          <w:spacing w:val="21"/>
          <w:sz w:val="20"/>
        </w:rPr>
        <w:t xml:space="preserve"> </w:t>
      </w:r>
      <w:r w:rsidRPr="00D94103">
        <w:rPr>
          <w:rFonts w:ascii="Arial" w:hAnsi="Arial" w:cs="Arial"/>
          <w:color w:val="000000"/>
          <w:sz w:val="20"/>
        </w:rPr>
        <w:t>copertura</w:t>
      </w:r>
      <w:r w:rsidRPr="00D94103">
        <w:rPr>
          <w:rFonts w:ascii="Arial" w:hAnsi="Arial" w:cs="Arial"/>
          <w:color w:val="000000"/>
          <w:spacing w:val="25"/>
          <w:sz w:val="20"/>
        </w:rPr>
        <w:t xml:space="preserve"> </w:t>
      </w:r>
      <w:r w:rsidRPr="00D94103">
        <w:rPr>
          <w:rFonts w:ascii="Arial" w:hAnsi="Arial" w:cs="Arial"/>
          <w:color w:val="000000"/>
          <w:sz w:val="20"/>
        </w:rPr>
        <w:t>degli</w:t>
      </w:r>
      <w:r w:rsidRPr="00D94103">
        <w:rPr>
          <w:rFonts w:ascii="Arial" w:hAnsi="Arial" w:cs="Arial"/>
          <w:color w:val="000000"/>
          <w:spacing w:val="25"/>
          <w:sz w:val="20"/>
        </w:rPr>
        <w:t xml:space="preserve"> </w:t>
      </w:r>
      <w:r w:rsidRPr="00D94103">
        <w:rPr>
          <w:rFonts w:ascii="Arial" w:hAnsi="Arial" w:cs="Arial"/>
          <w:color w:val="000000"/>
          <w:sz w:val="20"/>
        </w:rPr>
        <w:t>investimenti</w:t>
      </w:r>
      <w:r w:rsidRPr="00D94103">
        <w:rPr>
          <w:rFonts w:ascii="Arial" w:hAnsi="Arial" w:cs="Arial"/>
          <w:color w:val="000000"/>
          <w:spacing w:val="25"/>
          <w:sz w:val="20"/>
        </w:rPr>
        <w:t xml:space="preserve"> </w:t>
      </w:r>
      <w:r w:rsidRPr="00D94103">
        <w:rPr>
          <w:rFonts w:ascii="Arial" w:hAnsi="Arial" w:cs="Arial"/>
          <w:color w:val="000000"/>
          <w:sz w:val="20"/>
        </w:rPr>
        <w:t>effettuati,</w:t>
      </w:r>
      <w:r w:rsidRPr="00D94103">
        <w:rPr>
          <w:rFonts w:ascii="Arial" w:hAnsi="Arial" w:cs="Arial"/>
          <w:color w:val="000000"/>
          <w:spacing w:val="30"/>
          <w:sz w:val="20"/>
        </w:rPr>
        <w:t xml:space="preserve"> </w:t>
      </w:r>
      <w:r w:rsidRPr="00D94103">
        <w:rPr>
          <w:rFonts w:ascii="Arial" w:hAnsi="Arial" w:cs="Arial"/>
          <w:color w:val="000000"/>
          <w:sz w:val="20"/>
        </w:rPr>
        <w:t>è prevista la possibilità di impiegare strumenti finanziari derivati.</w:t>
      </w:r>
    </w:p>
    <w:p w14:paraId="322D3EB8" w14:textId="77777777" w:rsidR="003A2F9F" w:rsidRPr="00D94103" w:rsidRDefault="003A2F9F" w:rsidP="003A2F9F">
      <w:pPr>
        <w:pStyle w:val="Paragrafoelenco"/>
        <w:widowControl w:val="0"/>
        <w:numPr>
          <w:ilvl w:val="0"/>
          <w:numId w:val="8"/>
        </w:numPr>
        <w:tabs>
          <w:tab w:val="left" w:pos="882"/>
        </w:tabs>
        <w:autoSpaceDE w:val="0"/>
        <w:autoSpaceDN w:val="0"/>
        <w:spacing w:after="120"/>
        <w:ind w:left="993" w:right="375"/>
        <w:contextualSpacing w:val="0"/>
        <w:jc w:val="both"/>
        <w:rPr>
          <w:rFonts w:ascii="Arial" w:hAnsi="Arial" w:cs="Arial"/>
          <w:sz w:val="20"/>
        </w:rPr>
      </w:pPr>
      <w:r w:rsidRPr="00D94103">
        <w:rPr>
          <w:rFonts w:ascii="Arial" w:hAnsi="Arial" w:cs="Arial"/>
          <w:color w:val="000000"/>
          <w:w w:val="105"/>
          <w:sz w:val="20"/>
        </w:rPr>
        <w:t>Il</w:t>
      </w:r>
      <w:r w:rsidRPr="00D94103">
        <w:rPr>
          <w:rFonts w:ascii="Arial" w:hAnsi="Arial" w:cs="Arial"/>
          <w:color w:val="000000"/>
          <w:spacing w:val="40"/>
          <w:sz w:val="20"/>
        </w:rPr>
        <w:t xml:space="preserve"> </w:t>
      </w:r>
      <w:r w:rsidRPr="00D94103">
        <w:rPr>
          <w:rFonts w:ascii="Arial" w:hAnsi="Arial" w:cs="Arial"/>
          <w:color w:val="000000"/>
          <w:sz w:val="20"/>
        </w:rPr>
        <w:t>valore</w:t>
      </w:r>
      <w:r w:rsidRPr="00D94103">
        <w:rPr>
          <w:rFonts w:ascii="Arial" w:hAnsi="Arial" w:cs="Arial"/>
          <w:color w:val="000000"/>
          <w:spacing w:val="40"/>
          <w:sz w:val="20"/>
        </w:rPr>
        <w:t xml:space="preserve"> </w:t>
      </w:r>
      <w:r w:rsidRPr="00D94103">
        <w:rPr>
          <w:rFonts w:ascii="Arial" w:hAnsi="Arial" w:cs="Arial"/>
          <w:color w:val="000000"/>
          <w:sz w:val="20"/>
        </w:rPr>
        <w:t>del</w:t>
      </w:r>
      <w:r w:rsidRPr="00D94103">
        <w:rPr>
          <w:rFonts w:ascii="Arial" w:hAnsi="Arial" w:cs="Arial"/>
          <w:color w:val="000000"/>
          <w:spacing w:val="40"/>
          <w:sz w:val="20"/>
        </w:rPr>
        <w:t xml:space="preserve"> </w:t>
      </w:r>
      <w:r w:rsidRPr="00D94103">
        <w:rPr>
          <w:rFonts w:ascii="Arial" w:hAnsi="Arial" w:cs="Arial"/>
          <w:color w:val="000000"/>
          <w:sz w:val="20"/>
        </w:rPr>
        <w:t>patrimonio</w:t>
      </w:r>
      <w:r w:rsidRPr="00D94103">
        <w:rPr>
          <w:rFonts w:ascii="Arial" w:hAnsi="Arial" w:cs="Arial"/>
          <w:color w:val="000000"/>
          <w:spacing w:val="40"/>
          <w:sz w:val="20"/>
        </w:rPr>
        <w:t xml:space="preserve"> </w:t>
      </w:r>
      <w:r w:rsidRPr="00D94103">
        <w:rPr>
          <w:rFonts w:ascii="Arial" w:hAnsi="Arial" w:cs="Arial"/>
          <w:color w:val="000000"/>
          <w:sz w:val="20"/>
        </w:rPr>
        <w:t>del</w:t>
      </w:r>
      <w:r w:rsidRPr="00D94103">
        <w:rPr>
          <w:rFonts w:ascii="Arial" w:hAnsi="Arial" w:cs="Arial"/>
          <w:color w:val="000000"/>
          <w:spacing w:val="40"/>
          <w:sz w:val="20"/>
        </w:rPr>
        <w:t xml:space="preserve"> </w:t>
      </w:r>
      <w:r w:rsidRPr="00D94103">
        <w:rPr>
          <w:rFonts w:ascii="Arial" w:hAnsi="Arial" w:cs="Arial"/>
          <w:color w:val="000000"/>
          <w:sz w:val="20"/>
        </w:rPr>
        <w:t>Fondo</w:t>
      </w:r>
      <w:r w:rsidRPr="00D94103">
        <w:rPr>
          <w:rFonts w:ascii="Arial" w:hAnsi="Arial" w:cs="Arial"/>
          <w:color w:val="000000"/>
          <w:spacing w:val="40"/>
          <w:sz w:val="20"/>
        </w:rPr>
        <w:t xml:space="preserve"> </w:t>
      </w:r>
      <w:r w:rsidRPr="00D94103">
        <w:rPr>
          <w:rFonts w:ascii="Arial" w:hAnsi="Arial" w:cs="Arial"/>
          <w:color w:val="000000"/>
          <w:sz w:val="20"/>
        </w:rPr>
        <w:t>Interno</w:t>
      </w:r>
      <w:r w:rsidRPr="00D94103">
        <w:rPr>
          <w:rFonts w:ascii="Arial" w:hAnsi="Arial" w:cs="Arial"/>
          <w:color w:val="000000"/>
          <w:spacing w:val="40"/>
          <w:sz w:val="20"/>
        </w:rPr>
        <w:t xml:space="preserve"> </w:t>
      </w:r>
      <w:r w:rsidRPr="00D94103">
        <w:rPr>
          <w:rFonts w:ascii="Arial" w:hAnsi="Arial" w:cs="Arial"/>
          <w:color w:val="000000"/>
          <w:sz w:val="20"/>
        </w:rPr>
        <w:t>si</w:t>
      </w:r>
      <w:r w:rsidRPr="00D94103">
        <w:rPr>
          <w:rFonts w:ascii="Arial" w:hAnsi="Arial" w:cs="Arial"/>
          <w:color w:val="000000"/>
          <w:spacing w:val="40"/>
          <w:sz w:val="20"/>
        </w:rPr>
        <w:t xml:space="preserve"> </w:t>
      </w:r>
      <w:r w:rsidRPr="00D94103">
        <w:rPr>
          <w:rFonts w:ascii="Arial" w:hAnsi="Arial" w:cs="Arial"/>
          <w:color w:val="000000"/>
          <w:sz w:val="20"/>
        </w:rPr>
        <w:t>ottiene</w:t>
      </w:r>
      <w:r w:rsidRPr="00D94103">
        <w:rPr>
          <w:rFonts w:ascii="Arial" w:hAnsi="Arial" w:cs="Arial"/>
          <w:color w:val="000000"/>
          <w:spacing w:val="40"/>
          <w:sz w:val="20"/>
        </w:rPr>
        <w:t xml:space="preserve"> </w:t>
      </w:r>
      <w:r w:rsidRPr="00D94103">
        <w:rPr>
          <w:rFonts w:ascii="Arial" w:hAnsi="Arial" w:cs="Arial"/>
          <w:color w:val="000000"/>
          <w:sz w:val="20"/>
        </w:rPr>
        <w:t>moltiplicando,</w:t>
      </w:r>
      <w:r w:rsidRPr="00D94103">
        <w:rPr>
          <w:rFonts w:ascii="Arial" w:hAnsi="Arial" w:cs="Arial"/>
          <w:color w:val="000000"/>
          <w:spacing w:val="40"/>
          <w:sz w:val="20"/>
        </w:rPr>
        <w:t xml:space="preserve"> </w:t>
      </w:r>
      <w:r w:rsidRPr="00D94103">
        <w:rPr>
          <w:rFonts w:ascii="Arial" w:hAnsi="Arial" w:cs="Arial"/>
          <w:color w:val="000000"/>
          <w:sz w:val="20"/>
        </w:rPr>
        <w:t>in</w:t>
      </w:r>
      <w:r w:rsidRPr="00D94103">
        <w:rPr>
          <w:rFonts w:ascii="Arial" w:hAnsi="Arial" w:cs="Arial"/>
          <w:color w:val="000000"/>
          <w:spacing w:val="40"/>
          <w:sz w:val="20"/>
        </w:rPr>
        <w:t xml:space="preserve"> </w:t>
      </w:r>
      <w:r w:rsidRPr="00D94103">
        <w:rPr>
          <w:rFonts w:ascii="Arial" w:hAnsi="Arial" w:cs="Arial"/>
          <w:color w:val="000000"/>
          <w:sz w:val="20"/>
        </w:rPr>
        <w:t>ogni</w:t>
      </w:r>
      <w:r w:rsidRPr="00D94103">
        <w:rPr>
          <w:rFonts w:ascii="Arial" w:hAnsi="Arial" w:cs="Arial"/>
          <w:color w:val="000000"/>
          <w:spacing w:val="40"/>
          <w:sz w:val="20"/>
        </w:rPr>
        <w:t xml:space="preserve"> </w:t>
      </w:r>
      <w:r w:rsidRPr="00D94103">
        <w:rPr>
          <w:rFonts w:ascii="Arial" w:hAnsi="Arial" w:cs="Arial"/>
          <w:color w:val="000000"/>
          <w:sz w:val="20"/>
        </w:rPr>
        <w:t>istante</w:t>
      </w:r>
      <w:r w:rsidRPr="00D94103">
        <w:rPr>
          <w:rFonts w:ascii="Arial" w:hAnsi="Arial" w:cs="Arial"/>
          <w:color w:val="000000"/>
          <w:spacing w:val="40"/>
          <w:sz w:val="20"/>
        </w:rPr>
        <w:t xml:space="preserve"> </w:t>
      </w:r>
      <w:r w:rsidRPr="00D94103">
        <w:rPr>
          <w:rFonts w:ascii="Arial" w:hAnsi="Arial" w:cs="Arial"/>
          <w:color w:val="000000"/>
          <w:sz w:val="20"/>
        </w:rPr>
        <w:t>di</w:t>
      </w:r>
      <w:r w:rsidRPr="00D94103">
        <w:rPr>
          <w:rFonts w:ascii="Arial" w:hAnsi="Arial" w:cs="Arial"/>
          <w:color w:val="000000"/>
          <w:spacing w:val="40"/>
          <w:sz w:val="20"/>
        </w:rPr>
        <w:t xml:space="preserve"> </w:t>
      </w:r>
      <w:r w:rsidRPr="00D94103">
        <w:rPr>
          <w:rFonts w:ascii="Arial" w:hAnsi="Arial" w:cs="Arial"/>
          <w:color w:val="000000"/>
          <w:sz w:val="20"/>
        </w:rPr>
        <w:t>vita</w:t>
      </w:r>
      <w:r w:rsidRPr="00D94103">
        <w:rPr>
          <w:rFonts w:ascii="Arial" w:hAnsi="Arial" w:cs="Arial"/>
          <w:color w:val="000000"/>
          <w:spacing w:val="40"/>
          <w:sz w:val="20"/>
        </w:rPr>
        <w:t xml:space="preserve"> </w:t>
      </w:r>
      <w:r w:rsidRPr="00D94103">
        <w:rPr>
          <w:rFonts w:ascii="Arial" w:hAnsi="Arial" w:cs="Arial"/>
          <w:color w:val="000000"/>
          <w:sz w:val="20"/>
        </w:rPr>
        <w:t>del</w:t>
      </w:r>
      <w:r w:rsidRPr="00D94103">
        <w:rPr>
          <w:rFonts w:ascii="Arial" w:hAnsi="Arial" w:cs="Arial"/>
          <w:color w:val="000000"/>
          <w:spacing w:val="40"/>
          <w:sz w:val="20"/>
        </w:rPr>
        <w:t xml:space="preserve"> </w:t>
      </w:r>
      <w:r w:rsidRPr="00D94103">
        <w:rPr>
          <w:rFonts w:ascii="Arial" w:hAnsi="Arial" w:cs="Arial"/>
          <w:color w:val="000000"/>
          <w:sz w:val="20"/>
        </w:rPr>
        <w:t>contratto,</w:t>
      </w:r>
      <w:r w:rsidRPr="00D94103">
        <w:rPr>
          <w:rFonts w:ascii="Arial" w:hAnsi="Arial" w:cs="Arial"/>
          <w:color w:val="000000"/>
          <w:spacing w:val="40"/>
          <w:sz w:val="20"/>
        </w:rPr>
        <w:t xml:space="preserve"> </w:t>
      </w:r>
      <w:r w:rsidRPr="00D94103">
        <w:rPr>
          <w:rFonts w:ascii="Arial" w:hAnsi="Arial" w:cs="Arial"/>
          <w:color w:val="000000"/>
          <w:sz w:val="20"/>
        </w:rPr>
        <w:t>il valore</w:t>
      </w:r>
      <w:r w:rsidRPr="00D94103">
        <w:rPr>
          <w:rFonts w:ascii="Arial" w:hAnsi="Arial" w:cs="Arial"/>
          <w:color w:val="000000"/>
          <w:spacing w:val="31"/>
          <w:sz w:val="20"/>
        </w:rPr>
        <w:t xml:space="preserve"> </w:t>
      </w:r>
      <w:r w:rsidRPr="00D94103">
        <w:rPr>
          <w:rFonts w:ascii="Arial" w:hAnsi="Arial" w:cs="Arial"/>
          <w:color w:val="000000"/>
          <w:sz w:val="20"/>
        </w:rPr>
        <w:t>unitario</w:t>
      </w:r>
      <w:r w:rsidRPr="00D94103">
        <w:rPr>
          <w:rFonts w:ascii="Arial" w:hAnsi="Arial" w:cs="Arial"/>
          <w:color w:val="000000"/>
          <w:spacing w:val="35"/>
          <w:sz w:val="20"/>
        </w:rPr>
        <w:t xml:space="preserve"> </w:t>
      </w:r>
      <w:r w:rsidRPr="00D94103">
        <w:rPr>
          <w:rFonts w:ascii="Arial" w:hAnsi="Arial" w:cs="Arial"/>
          <w:color w:val="000000"/>
          <w:sz w:val="20"/>
        </w:rPr>
        <w:t>della</w:t>
      </w:r>
      <w:r w:rsidRPr="00D94103">
        <w:rPr>
          <w:rFonts w:ascii="Arial" w:hAnsi="Arial" w:cs="Arial"/>
          <w:color w:val="000000"/>
          <w:spacing w:val="31"/>
          <w:sz w:val="20"/>
        </w:rPr>
        <w:t xml:space="preserve"> </w:t>
      </w:r>
      <w:r w:rsidRPr="00D94103">
        <w:rPr>
          <w:rFonts w:ascii="Arial" w:hAnsi="Arial" w:cs="Arial"/>
          <w:color w:val="000000"/>
          <w:sz w:val="20"/>
        </w:rPr>
        <w:t>quota</w:t>
      </w:r>
      <w:r w:rsidRPr="00D94103">
        <w:rPr>
          <w:rFonts w:ascii="Arial" w:hAnsi="Arial" w:cs="Arial"/>
          <w:color w:val="000000"/>
          <w:spacing w:val="39"/>
          <w:sz w:val="20"/>
        </w:rPr>
        <w:t xml:space="preserve"> </w:t>
      </w:r>
      <w:r w:rsidRPr="00D94103">
        <w:rPr>
          <w:rFonts w:ascii="Arial" w:hAnsi="Arial" w:cs="Arial"/>
          <w:color w:val="000000"/>
          <w:sz w:val="20"/>
        </w:rPr>
        <w:t>per</w:t>
      </w:r>
      <w:r w:rsidRPr="00D94103">
        <w:rPr>
          <w:rFonts w:ascii="Arial" w:hAnsi="Arial" w:cs="Arial"/>
          <w:color w:val="000000"/>
          <w:spacing w:val="28"/>
          <w:sz w:val="20"/>
        </w:rPr>
        <w:t xml:space="preserve"> </w:t>
      </w:r>
      <w:r w:rsidRPr="00D94103">
        <w:rPr>
          <w:rFonts w:ascii="Arial" w:hAnsi="Arial" w:cs="Arial"/>
          <w:color w:val="000000"/>
          <w:sz w:val="20"/>
        </w:rPr>
        <w:t>il</w:t>
      </w:r>
      <w:r w:rsidRPr="00D94103">
        <w:rPr>
          <w:rFonts w:ascii="Arial" w:hAnsi="Arial" w:cs="Arial"/>
          <w:color w:val="000000"/>
          <w:spacing w:val="31"/>
          <w:sz w:val="20"/>
        </w:rPr>
        <w:t xml:space="preserve"> </w:t>
      </w:r>
      <w:r w:rsidRPr="00D94103">
        <w:rPr>
          <w:rFonts w:ascii="Arial" w:hAnsi="Arial" w:cs="Arial"/>
          <w:color w:val="000000"/>
          <w:sz w:val="20"/>
        </w:rPr>
        <w:t>numero</w:t>
      </w:r>
      <w:r w:rsidRPr="00D94103">
        <w:rPr>
          <w:rFonts w:ascii="Arial" w:hAnsi="Arial" w:cs="Arial"/>
          <w:color w:val="000000"/>
          <w:spacing w:val="35"/>
          <w:sz w:val="20"/>
        </w:rPr>
        <w:t xml:space="preserve"> </w:t>
      </w:r>
      <w:r w:rsidRPr="00D94103">
        <w:rPr>
          <w:rFonts w:ascii="Arial" w:hAnsi="Arial" w:cs="Arial"/>
          <w:color w:val="000000"/>
          <w:sz w:val="20"/>
        </w:rPr>
        <w:t>di</w:t>
      </w:r>
      <w:r w:rsidRPr="00D94103">
        <w:rPr>
          <w:rFonts w:ascii="Arial" w:hAnsi="Arial" w:cs="Arial"/>
          <w:color w:val="000000"/>
          <w:spacing w:val="31"/>
          <w:sz w:val="20"/>
        </w:rPr>
        <w:t xml:space="preserve"> </w:t>
      </w:r>
      <w:r w:rsidRPr="00D94103">
        <w:rPr>
          <w:rFonts w:ascii="Arial" w:hAnsi="Arial" w:cs="Arial"/>
          <w:color w:val="000000"/>
          <w:sz w:val="20"/>
        </w:rPr>
        <w:t>quote</w:t>
      </w:r>
      <w:r w:rsidRPr="00D94103">
        <w:rPr>
          <w:rFonts w:ascii="Arial" w:hAnsi="Arial" w:cs="Arial"/>
          <w:color w:val="000000"/>
          <w:spacing w:val="35"/>
          <w:sz w:val="20"/>
        </w:rPr>
        <w:t xml:space="preserve"> </w:t>
      </w:r>
      <w:r w:rsidRPr="00D94103">
        <w:rPr>
          <w:rFonts w:ascii="Arial" w:hAnsi="Arial" w:cs="Arial"/>
          <w:color w:val="000000"/>
          <w:sz w:val="20"/>
        </w:rPr>
        <w:t>del</w:t>
      </w:r>
      <w:r w:rsidRPr="00D94103">
        <w:rPr>
          <w:rFonts w:ascii="Arial" w:hAnsi="Arial" w:cs="Arial"/>
          <w:color w:val="000000"/>
          <w:spacing w:val="31"/>
          <w:sz w:val="20"/>
        </w:rPr>
        <w:t xml:space="preserve"> </w:t>
      </w:r>
      <w:r w:rsidRPr="00D94103">
        <w:rPr>
          <w:rFonts w:ascii="Arial" w:hAnsi="Arial" w:cs="Arial"/>
          <w:color w:val="000000"/>
          <w:sz w:val="20"/>
        </w:rPr>
        <w:t>Fondo</w:t>
      </w:r>
      <w:r w:rsidRPr="00D94103">
        <w:rPr>
          <w:rFonts w:ascii="Arial" w:hAnsi="Arial" w:cs="Arial"/>
          <w:color w:val="000000"/>
          <w:spacing w:val="35"/>
          <w:sz w:val="20"/>
        </w:rPr>
        <w:t xml:space="preserve"> </w:t>
      </w:r>
      <w:r w:rsidRPr="00D94103">
        <w:rPr>
          <w:rFonts w:ascii="Arial" w:hAnsi="Arial" w:cs="Arial"/>
          <w:color w:val="000000"/>
          <w:sz w:val="20"/>
        </w:rPr>
        <w:t>Interno</w:t>
      </w:r>
      <w:r w:rsidRPr="00D94103">
        <w:rPr>
          <w:rFonts w:ascii="Arial" w:hAnsi="Arial" w:cs="Arial"/>
          <w:color w:val="000000"/>
          <w:spacing w:val="35"/>
          <w:sz w:val="20"/>
        </w:rPr>
        <w:t xml:space="preserve"> </w:t>
      </w:r>
      <w:r w:rsidRPr="00D94103">
        <w:rPr>
          <w:rFonts w:ascii="Arial" w:hAnsi="Arial" w:cs="Arial"/>
          <w:color w:val="000000"/>
          <w:sz w:val="20"/>
        </w:rPr>
        <w:t>detenute</w:t>
      </w:r>
      <w:r w:rsidRPr="00D94103">
        <w:rPr>
          <w:rFonts w:ascii="Arial" w:hAnsi="Arial" w:cs="Arial"/>
          <w:color w:val="000000"/>
          <w:spacing w:val="31"/>
          <w:sz w:val="20"/>
        </w:rPr>
        <w:t xml:space="preserve"> </w:t>
      </w:r>
      <w:r w:rsidRPr="00D94103">
        <w:rPr>
          <w:rFonts w:ascii="Arial" w:hAnsi="Arial" w:cs="Arial"/>
          <w:color w:val="000000"/>
          <w:sz w:val="20"/>
        </w:rPr>
        <w:t>all’epoca</w:t>
      </w:r>
      <w:r w:rsidRPr="00D94103">
        <w:rPr>
          <w:rFonts w:ascii="Arial" w:hAnsi="Arial" w:cs="Arial"/>
          <w:color w:val="000000"/>
          <w:spacing w:val="31"/>
          <w:sz w:val="20"/>
        </w:rPr>
        <w:t xml:space="preserve"> </w:t>
      </w:r>
      <w:r w:rsidRPr="00D94103">
        <w:rPr>
          <w:rFonts w:ascii="Arial" w:hAnsi="Arial" w:cs="Arial"/>
          <w:color w:val="000000"/>
          <w:sz w:val="20"/>
        </w:rPr>
        <w:t>di</w:t>
      </w:r>
      <w:r w:rsidRPr="00D94103">
        <w:rPr>
          <w:rFonts w:ascii="Arial" w:hAnsi="Arial" w:cs="Arial"/>
          <w:color w:val="000000"/>
          <w:spacing w:val="27"/>
          <w:sz w:val="20"/>
        </w:rPr>
        <w:t xml:space="preserve"> </w:t>
      </w:r>
      <w:r w:rsidRPr="00D94103">
        <w:rPr>
          <w:rFonts w:ascii="Arial" w:hAnsi="Arial" w:cs="Arial"/>
          <w:color w:val="000000"/>
          <w:sz w:val="20"/>
        </w:rPr>
        <w:t>riferimento.</w:t>
      </w:r>
    </w:p>
    <w:p w14:paraId="0CCBFA1B" w14:textId="77777777" w:rsidR="003A2F9F" w:rsidRPr="00D94103" w:rsidRDefault="003A2F9F" w:rsidP="003A2F9F">
      <w:pPr>
        <w:pStyle w:val="Paragrafoelenco"/>
        <w:widowControl w:val="0"/>
        <w:numPr>
          <w:ilvl w:val="0"/>
          <w:numId w:val="8"/>
        </w:numPr>
        <w:tabs>
          <w:tab w:val="left" w:pos="882"/>
        </w:tabs>
        <w:autoSpaceDE w:val="0"/>
        <w:autoSpaceDN w:val="0"/>
        <w:spacing w:after="120"/>
        <w:ind w:left="993" w:right="375"/>
        <w:contextualSpacing w:val="0"/>
        <w:jc w:val="both"/>
        <w:rPr>
          <w:rFonts w:ascii="Arial" w:hAnsi="Arial" w:cs="Arial"/>
          <w:sz w:val="20"/>
        </w:rPr>
      </w:pPr>
      <w:r w:rsidRPr="00D94103">
        <w:rPr>
          <w:rFonts w:ascii="Arial" w:hAnsi="Arial" w:cs="Arial"/>
          <w:color w:val="000000"/>
          <w:w w:val="105"/>
          <w:sz w:val="20"/>
        </w:rPr>
        <w:t>I criteri per la determinazione del valore complessivo netto dei Fondi Interni sono la risultante della valorizzazione delle attività del Fondo Interno stesso al netto delle eventuali passività e delle spese inerenti al Fondo Interno di cui al successivo punto D.</w:t>
      </w:r>
    </w:p>
    <w:p w14:paraId="08468872"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La Società calcola settimanalmente il valore complessivo netto del Fondo Interno conformemente ai seguenti </w:t>
      </w:r>
      <w:r w:rsidRPr="003734F6">
        <w:rPr>
          <w:rFonts w:ascii="Arial" w:hAnsi="Arial" w:cs="Arial"/>
          <w:w w:val="105"/>
          <w:sz w:val="20"/>
          <w:szCs w:val="20"/>
        </w:rPr>
        <w:lastRenderedPageBreak/>
        <w:t>criteri:</w:t>
      </w:r>
    </w:p>
    <w:p w14:paraId="14ED3E74" w14:textId="77777777" w:rsidR="003A2F9F" w:rsidRPr="00D94103" w:rsidRDefault="003A2F9F" w:rsidP="003A2F9F">
      <w:pPr>
        <w:pStyle w:val="Paragrafoelenco"/>
        <w:widowControl w:val="0"/>
        <w:numPr>
          <w:ilvl w:val="0"/>
          <w:numId w:val="9"/>
        </w:numPr>
        <w:tabs>
          <w:tab w:val="left" w:pos="1318"/>
          <w:tab w:val="left" w:pos="1320"/>
        </w:tabs>
        <w:autoSpaceDE w:val="0"/>
        <w:autoSpaceDN w:val="0"/>
        <w:spacing w:after="120"/>
        <w:ind w:left="1134" w:right="375"/>
        <w:contextualSpacing w:val="0"/>
        <w:jc w:val="both"/>
        <w:rPr>
          <w:rFonts w:ascii="Arial" w:hAnsi="Arial" w:cs="Arial"/>
          <w:sz w:val="20"/>
        </w:rPr>
      </w:pPr>
      <w:r w:rsidRPr="00D94103">
        <w:rPr>
          <w:rFonts w:ascii="Arial" w:hAnsi="Arial" w:cs="Arial"/>
          <w:color w:val="000000"/>
          <w:w w:val="105"/>
          <w:sz w:val="20"/>
        </w:rPr>
        <w:t>Il valore si riferisce sempre al giorno di riferimento per la conversione delle quote, ovvero ogni giovedì lavorativo in San Marino (qualora il giorno di riferimento per la conversione delle quote non coincida con un giorno lavorativo, sarà considerato come tale il primo giorno lavorativo immediatamente successivo);</w:t>
      </w:r>
    </w:p>
    <w:p w14:paraId="6C81B517" w14:textId="77777777" w:rsidR="003A2F9F" w:rsidRPr="00D94103" w:rsidRDefault="003A2F9F" w:rsidP="003A2F9F">
      <w:pPr>
        <w:pStyle w:val="Paragrafoelenco"/>
        <w:widowControl w:val="0"/>
        <w:numPr>
          <w:ilvl w:val="0"/>
          <w:numId w:val="9"/>
        </w:numPr>
        <w:tabs>
          <w:tab w:val="left" w:pos="1318"/>
          <w:tab w:val="left" w:pos="1320"/>
        </w:tabs>
        <w:autoSpaceDE w:val="0"/>
        <w:autoSpaceDN w:val="0"/>
        <w:spacing w:after="120"/>
        <w:ind w:left="1134" w:right="375"/>
        <w:contextualSpacing w:val="0"/>
        <w:jc w:val="both"/>
        <w:rPr>
          <w:rFonts w:ascii="Arial" w:hAnsi="Arial" w:cs="Arial"/>
          <w:sz w:val="20"/>
        </w:rPr>
      </w:pPr>
      <w:r w:rsidRPr="00D94103">
        <w:rPr>
          <w:rFonts w:ascii="Arial" w:hAnsi="Arial" w:cs="Arial"/>
          <w:color w:val="000000"/>
          <w:w w:val="105"/>
          <w:sz w:val="20"/>
        </w:rPr>
        <w:t>Per l’individuazione quantitativa delle attività si considera la posizione netta in strumenti finanziari quale si ricava dalle consistenze effettive del giorno cui si riferisce il calcolo, emergenti dalle evidenze patrimoniali rettificate dalle partite relative ai contratti conclusi alla data, anche se non ancora regolati.</w:t>
      </w:r>
    </w:p>
    <w:p w14:paraId="470D2219"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Ai fini della determinazione del valore complessivo netto degli attivi inseriti nel Fondo Interno saranno applicati i seguenti principi contabili:</w:t>
      </w:r>
    </w:p>
    <w:p w14:paraId="5DE204E7" w14:textId="77777777" w:rsidR="003A2F9F" w:rsidRPr="00D94103" w:rsidRDefault="003A2F9F" w:rsidP="003A2F9F">
      <w:pPr>
        <w:pStyle w:val="Paragrafoelenco"/>
        <w:widowControl w:val="0"/>
        <w:numPr>
          <w:ilvl w:val="0"/>
          <w:numId w:val="10"/>
        </w:numPr>
        <w:tabs>
          <w:tab w:val="left" w:pos="1318"/>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Le negoziazioni su titoli e altre attività finanziarie sono contabilizzate nel portafoglio del Fondo Interno sulla base</w:t>
      </w:r>
      <w:r w:rsidRPr="00D94103">
        <w:rPr>
          <w:rFonts w:ascii="Arial" w:hAnsi="Arial" w:cs="Arial"/>
          <w:color w:val="000000"/>
          <w:spacing w:val="-3"/>
          <w:w w:val="105"/>
          <w:sz w:val="20"/>
        </w:rPr>
        <w:t xml:space="preserve"> </w:t>
      </w:r>
      <w:r w:rsidRPr="00D94103">
        <w:rPr>
          <w:rFonts w:ascii="Arial" w:hAnsi="Arial" w:cs="Arial"/>
          <w:color w:val="000000"/>
          <w:w w:val="105"/>
          <w:sz w:val="20"/>
        </w:rPr>
        <w:t>della conclusione dei</w:t>
      </w:r>
      <w:r w:rsidRPr="00D94103">
        <w:rPr>
          <w:rFonts w:ascii="Arial" w:hAnsi="Arial" w:cs="Arial"/>
          <w:color w:val="000000"/>
          <w:spacing w:val="-3"/>
          <w:w w:val="105"/>
          <w:sz w:val="20"/>
        </w:rPr>
        <w:t xml:space="preserve"> </w:t>
      </w:r>
      <w:r w:rsidRPr="00D94103">
        <w:rPr>
          <w:rFonts w:ascii="Arial" w:hAnsi="Arial" w:cs="Arial"/>
          <w:color w:val="000000"/>
          <w:w w:val="105"/>
          <w:sz w:val="20"/>
        </w:rPr>
        <w:t>relativi contratti, anche</w:t>
      </w:r>
      <w:r w:rsidRPr="00D94103">
        <w:rPr>
          <w:rFonts w:ascii="Arial" w:hAnsi="Arial" w:cs="Arial"/>
          <w:color w:val="000000"/>
          <w:spacing w:val="-3"/>
          <w:w w:val="105"/>
          <w:sz w:val="20"/>
        </w:rPr>
        <w:t xml:space="preserve"> </w:t>
      </w:r>
      <w:r w:rsidRPr="00D94103">
        <w:rPr>
          <w:rFonts w:ascii="Arial" w:hAnsi="Arial" w:cs="Arial"/>
          <w:color w:val="000000"/>
          <w:w w:val="105"/>
          <w:sz w:val="20"/>
        </w:rPr>
        <w:t>se non regolati; gli interessi e gli altri proventi ed oneri di natura operativa, al netto delle ritenute di acconto fiscali previste dalla disciplina vigente nella Repubblica di San Marino, sono registrati secondo il principio della competenza temporale, anche mediante rilevazione di ratei attivi e passivi;</w:t>
      </w:r>
    </w:p>
    <w:p w14:paraId="42E2FA5E" w14:textId="77777777" w:rsidR="003A2F9F" w:rsidRPr="00D94103" w:rsidRDefault="003A2F9F" w:rsidP="003A2F9F">
      <w:pPr>
        <w:pStyle w:val="Paragrafoelenco"/>
        <w:widowControl w:val="0"/>
        <w:numPr>
          <w:ilvl w:val="0"/>
          <w:numId w:val="10"/>
        </w:numPr>
        <w:tabs>
          <w:tab w:val="left" w:pos="1318"/>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I dividendi non ancora incassati sui titoli azionari in portafoglio sono considerati dal giorno della quotazione ex-cedola;</w:t>
      </w:r>
    </w:p>
    <w:p w14:paraId="18ABC9EF" w14:textId="77777777" w:rsidR="003A2F9F" w:rsidRPr="00D94103" w:rsidRDefault="003A2F9F" w:rsidP="003A2F9F">
      <w:pPr>
        <w:pStyle w:val="Paragrafoelenco"/>
        <w:widowControl w:val="0"/>
        <w:numPr>
          <w:ilvl w:val="0"/>
          <w:numId w:val="10"/>
        </w:numPr>
        <w:tabs>
          <w:tab w:val="left" w:pos="1318"/>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L’immissione e il prelievo delle quote sono registrate in base a quanto previsto dalle condizioni contrattuali e secondo il principio della competenza temporale;</w:t>
      </w:r>
    </w:p>
    <w:p w14:paraId="116E8AE0" w14:textId="77777777" w:rsidR="003A2F9F" w:rsidRPr="00D94103" w:rsidRDefault="003A2F9F" w:rsidP="003A2F9F">
      <w:pPr>
        <w:pStyle w:val="Paragrafoelenco"/>
        <w:widowControl w:val="0"/>
        <w:numPr>
          <w:ilvl w:val="0"/>
          <w:numId w:val="10"/>
        </w:numPr>
        <w:tabs>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sz w:val="20"/>
        </w:rPr>
        <w:t>I</w:t>
      </w:r>
      <w:r w:rsidRPr="00D94103">
        <w:rPr>
          <w:rFonts w:ascii="Arial" w:hAnsi="Arial" w:cs="Arial"/>
          <w:color w:val="000000"/>
          <w:spacing w:val="14"/>
          <w:sz w:val="20"/>
        </w:rPr>
        <w:t xml:space="preserve"> </w:t>
      </w:r>
      <w:r w:rsidRPr="00D94103">
        <w:rPr>
          <w:rFonts w:ascii="Arial" w:hAnsi="Arial" w:cs="Arial"/>
          <w:color w:val="000000"/>
          <w:sz w:val="20"/>
        </w:rPr>
        <w:t>valori</w:t>
      </w:r>
      <w:r w:rsidRPr="00D94103">
        <w:rPr>
          <w:rFonts w:ascii="Arial" w:hAnsi="Arial" w:cs="Arial"/>
          <w:color w:val="000000"/>
          <w:spacing w:val="19"/>
          <w:sz w:val="20"/>
        </w:rPr>
        <w:t xml:space="preserve"> </w:t>
      </w:r>
      <w:r w:rsidRPr="00D94103">
        <w:rPr>
          <w:rFonts w:ascii="Arial" w:hAnsi="Arial" w:cs="Arial"/>
          <w:color w:val="000000"/>
          <w:sz w:val="20"/>
        </w:rPr>
        <w:t>mobiliari</w:t>
      </w:r>
      <w:r w:rsidRPr="00D94103">
        <w:rPr>
          <w:rFonts w:ascii="Arial" w:hAnsi="Arial" w:cs="Arial"/>
          <w:color w:val="000000"/>
          <w:spacing w:val="16"/>
          <w:sz w:val="20"/>
        </w:rPr>
        <w:t xml:space="preserve"> </w:t>
      </w:r>
      <w:r w:rsidRPr="00D94103">
        <w:rPr>
          <w:rFonts w:ascii="Arial" w:hAnsi="Arial" w:cs="Arial"/>
          <w:color w:val="000000"/>
          <w:sz w:val="20"/>
        </w:rPr>
        <w:t>quotati</w:t>
      </w:r>
      <w:r w:rsidRPr="00D94103">
        <w:rPr>
          <w:rFonts w:ascii="Arial" w:hAnsi="Arial" w:cs="Arial"/>
          <w:color w:val="000000"/>
          <w:spacing w:val="12"/>
          <w:sz w:val="20"/>
        </w:rPr>
        <w:t xml:space="preserve"> </w:t>
      </w:r>
      <w:r w:rsidRPr="00D94103">
        <w:rPr>
          <w:rFonts w:ascii="Arial" w:hAnsi="Arial" w:cs="Arial"/>
          <w:color w:val="000000"/>
          <w:sz w:val="20"/>
        </w:rPr>
        <w:t>sono</w:t>
      </w:r>
      <w:r w:rsidRPr="00D94103">
        <w:rPr>
          <w:rFonts w:ascii="Arial" w:hAnsi="Arial" w:cs="Arial"/>
          <w:color w:val="000000"/>
          <w:spacing w:val="16"/>
          <w:sz w:val="20"/>
        </w:rPr>
        <w:t xml:space="preserve"> </w:t>
      </w:r>
      <w:r w:rsidRPr="00D94103">
        <w:rPr>
          <w:rFonts w:ascii="Arial" w:hAnsi="Arial" w:cs="Arial"/>
          <w:color w:val="000000"/>
          <w:sz w:val="20"/>
        </w:rPr>
        <w:t>valutati</w:t>
      </w:r>
      <w:r w:rsidRPr="00D94103">
        <w:rPr>
          <w:rFonts w:ascii="Arial" w:hAnsi="Arial" w:cs="Arial"/>
          <w:color w:val="000000"/>
          <w:spacing w:val="16"/>
          <w:sz w:val="20"/>
        </w:rPr>
        <w:t xml:space="preserve"> </w:t>
      </w:r>
      <w:r w:rsidRPr="00D94103">
        <w:rPr>
          <w:rFonts w:ascii="Arial" w:hAnsi="Arial" w:cs="Arial"/>
          <w:color w:val="000000"/>
          <w:sz w:val="20"/>
        </w:rPr>
        <w:t>al</w:t>
      </w:r>
      <w:r w:rsidRPr="00D94103">
        <w:rPr>
          <w:rFonts w:ascii="Arial" w:hAnsi="Arial" w:cs="Arial"/>
          <w:color w:val="000000"/>
          <w:spacing w:val="12"/>
          <w:sz w:val="20"/>
        </w:rPr>
        <w:t xml:space="preserve"> </w:t>
      </w:r>
      <w:r w:rsidRPr="00D94103">
        <w:rPr>
          <w:rFonts w:ascii="Arial" w:hAnsi="Arial" w:cs="Arial"/>
          <w:color w:val="000000"/>
          <w:sz w:val="20"/>
        </w:rPr>
        <w:t>prezzo</w:t>
      </w:r>
      <w:r w:rsidRPr="00D94103">
        <w:rPr>
          <w:rFonts w:ascii="Arial" w:hAnsi="Arial" w:cs="Arial"/>
          <w:color w:val="000000"/>
          <w:spacing w:val="16"/>
          <w:sz w:val="20"/>
        </w:rPr>
        <w:t xml:space="preserve"> </w:t>
      </w:r>
      <w:r w:rsidRPr="00D94103">
        <w:rPr>
          <w:rFonts w:ascii="Arial" w:hAnsi="Arial" w:cs="Arial"/>
          <w:color w:val="000000"/>
          <w:sz w:val="20"/>
        </w:rPr>
        <w:t>ufficiale</w:t>
      </w:r>
      <w:r w:rsidRPr="00D94103">
        <w:rPr>
          <w:rFonts w:ascii="Arial" w:hAnsi="Arial" w:cs="Arial"/>
          <w:color w:val="000000"/>
          <w:spacing w:val="19"/>
          <w:sz w:val="20"/>
        </w:rPr>
        <w:t xml:space="preserve"> </w:t>
      </w:r>
      <w:r w:rsidRPr="00D94103">
        <w:rPr>
          <w:rFonts w:ascii="Arial" w:hAnsi="Arial" w:cs="Arial"/>
          <w:color w:val="000000"/>
          <w:sz w:val="20"/>
        </w:rPr>
        <w:t>rilevato</w:t>
      </w:r>
      <w:r w:rsidRPr="00D94103">
        <w:rPr>
          <w:rFonts w:ascii="Arial" w:hAnsi="Arial" w:cs="Arial"/>
          <w:color w:val="000000"/>
          <w:spacing w:val="16"/>
          <w:sz w:val="20"/>
        </w:rPr>
        <w:t xml:space="preserve"> </w:t>
      </w:r>
      <w:r w:rsidRPr="00D94103">
        <w:rPr>
          <w:rFonts w:ascii="Arial" w:hAnsi="Arial" w:cs="Arial"/>
          <w:color w:val="000000"/>
          <w:sz w:val="20"/>
        </w:rPr>
        <w:t>il</w:t>
      </w:r>
      <w:r w:rsidRPr="00D94103">
        <w:rPr>
          <w:rFonts w:ascii="Arial" w:hAnsi="Arial" w:cs="Arial"/>
          <w:color w:val="000000"/>
          <w:spacing w:val="18"/>
          <w:sz w:val="20"/>
        </w:rPr>
        <w:t xml:space="preserve"> </w:t>
      </w:r>
      <w:r w:rsidRPr="00D94103">
        <w:rPr>
          <w:rFonts w:ascii="Arial" w:hAnsi="Arial" w:cs="Arial"/>
          <w:color w:val="000000"/>
          <w:sz w:val="20"/>
        </w:rPr>
        <w:t>giorno</w:t>
      </w:r>
      <w:r w:rsidRPr="00D94103">
        <w:rPr>
          <w:rFonts w:ascii="Arial" w:hAnsi="Arial" w:cs="Arial"/>
          <w:color w:val="000000"/>
          <w:spacing w:val="16"/>
          <w:sz w:val="20"/>
        </w:rPr>
        <w:t xml:space="preserve"> </w:t>
      </w:r>
      <w:r w:rsidRPr="00D94103">
        <w:rPr>
          <w:rFonts w:ascii="Arial" w:hAnsi="Arial" w:cs="Arial"/>
          <w:color w:val="000000"/>
          <w:sz w:val="20"/>
        </w:rPr>
        <w:t>di</w:t>
      </w:r>
      <w:r w:rsidRPr="00D94103">
        <w:rPr>
          <w:rFonts w:ascii="Arial" w:hAnsi="Arial" w:cs="Arial"/>
          <w:color w:val="000000"/>
          <w:spacing w:val="16"/>
          <w:sz w:val="20"/>
        </w:rPr>
        <w:t xml:space="preserve"> </w:t>
      </w:r>
      <w:r w:rsidRPr="00D94103">
        <w:rPr>
          <w:rFonts w:ascii="Arial" w:hAnsi="Arial" w:cs="Arial"/>
          <w:color w:val="000000"/>
          <w:sz w:val="20"/>
        </w:rPr>
        <w:t>riferimento</w:t>
      </w:r>
      <w:r w:rsidRPr="00D94103">
        <w:rPr>
          <w:rFonts w:ascii="Arial" w:hAnsi="Arial" w:cs="Arial"/>
          <w:color w:val="000000"/>
          <w:spacing w:val="16"/>
          <w:sz w:val="20"/>
        </w:rPr>
        <w:t xml:space="preserve"> </w:t>
      </w:r>
      <w:r w:rsidRPr="00D94103">
        <w:rPr>
          <w:rFonts w:ascii="Arial" w:hAnsi="Arial" w:cs="Arial"/>
          <w:color w:val="000000"/>
          <w:sz w:val="20"/>
        </w:rPr>
        <w:t>del</w:t>
      </w:r>
      <w:r w:rsidRPr="00D94103">
        <w:rPr>
          <w:rFonts w:ascii="Arial" w:hAnsi="Arial" w:cs="Arial"/>
          <w:color w:val="000000"/>
          <w:spacing w:val="16"/>
          <w:sz w:val="20"/>
        </w:rPr>
        <w:t xml:space="preserve"> </w:t>
      </w:r>
      <w:r w:rsidRPr="00D94103">
        <w:rPr>
          <w:rFonts w:ascii="Arial" w:hAnsi="Arial" w:cs="Arial"/>
          <w:color w:val="000000"/>
          <w:spacing w:val="-2"/>
          <w:sz w:val="20"/>
        </w:rPr>
        <w:t>calcolo;</w:t>
      </w:r>
    </w:p>
    <w:p w14:paraId="58D27DED" w14:textId="77777777" w:rsidR="003A2F9F" w:rsidRPr="00D94103" w:rsidRDefault="003A2F9F" w:rsidP="003A2F9F">
      <w:pPr>
        <w:pStyle w:val="Paragrafoelenco"/>
        <w:widowControl w:val="0"/>
        <w:numPr>
          <w:ilvl w:val="0"/>
          <w:numId w:val="10"/>
        </w:numPr>
        <w:tabs>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I</w:t>
      </w:r>
      <w:r w:rsidRPr="00D94103">
        <w:rPr>
          <w:rFonts w:ascii="Arial" w:hAnsi="Arial" w:cs="Arial"/>
          <w:color w:val="000000"/>
          <w:spacing w:val="-9"/>
          <w:w w:val="105"/>
          <w:sz w:val="20"/>
        </w:rPr>
        <w:t xml:space="preserve"> </w:t>
      </w:r>
      <w:r w:rsidRPr="00D94103">
        <w:rPr>
          <w:rFonts w:ascii="Arial" w:hAnsi="Arial" w:cs="Arial"/>
          <w:color w:val="000000"/>
          <w:w w:val="105"/>
          <w:sz w:val="20"/>
        </w:rPr>
        <w:t>valori</w:t>
      </w:r>
      <w:r w:rsidRPr="00D94103">
        <w:rPr>
          <w:rFonts w:ascii="Arial" w:hAnsi="Arial" w:cs="Arial"/>
          <w:color w:val="000000"/>
          <w:spacing w:val="-6"/>
          <w:w w:val="105"/>
          <w:sz w:val="20"/>
        </w:rPr>
        <w:t xml:space="preserve"> </w:t>
      </w:r>
      <w:r w:rsidRPr="00D94103">
        <w:rPr>
          <w:rFonts w:ascii="Arial" w:hAnsi="Arial" w:cs="Arial"/>
          <w:color w:val="000000"/>
          <w:w w:val="105"/>
          <w:sz w:val="20"/>
        </w:rPr>
        <w:t>mobiliari</w:t>
      </w:r>
      <w:r w:rsidRPr="00D94103">
        <w:rPr>
          <w:rFonts w:ascii="Arial" w:hAnsi="Arial" w:cs="Arial"/>
          <w:color w:val="000000"/>
          <w:spacing w:val="-7"/>
          <w:w w:val="105"/>
          <w:sz w:val="20"/>
        </w:rPr>
        <w:t xml:space="preserve"> </w:t>
      </w:r>
      <w:r w:rsidRPr="00D94103">
        <w:rPr>
          <w:rFonts w:ascii="Arial" w:hAnsi="Arial" w:cs="Arial"/>
          <w:color w:val="000000"/>
          <w:w w:val="105"/>
          <w:sz w:val="20"/>
        </w:rPr>
        <w:t>non</w:t>
      </w:r>
      <w:r w:rsidRPr="00D94103">
        <w:rPr>
          <w:rFonts w:ascii="Arial" w:hAnsi="Arial" w:cs="Arial"/>
          <w:color w:val="000000"/>
          <w:spacing w:val="-6"/>
          <w:w w:val="105"/>
          <w:sz w:val="20"/>
        </w:rPr>
        <w:t xml:space="preserve"> </w:t>
      </w:r>
      <w:r w:rsidRPr="00D94103">
        <w:rPr>
          <w:rFonts w:ascii="Arial" w:hAnsi="Arial" w:cs="Arial"/>
          <w:color w:val="000000"/>
          <w:w w:val="105"/>
          <w:sz w:val="20"/>
        </w:rPr>
        <w:t>quotati</w:t>
      </w:r>
      <w:r w:rsidRPr="00D94103">
        <w:rPr>
          <w:rFonts w:ascii="Arial" w:hAnsi="Arial" w:cs="Arial"/>
          <w:color w:val="000000"/>
          <w:spacing w:val="-8"/>
          <w:w w:val="105"/>
          <w:sz w:val="20"/>
        </w:rPr>
        <w:t xml:space="preserve"> </w:t>
      </w:r>
      <w:r w:rsidRPr="00D94103">
        <w:rPr>
          <w:rFonts w:ascii="Arial" w:hAnsi="Arial" w:cs="Arial"/>
          <w:color w:val="000000"/>
          <w:w w:val="105"/>
          <w:sz w:val="20"/>
        </w:rPr>
        <w:t>sono</w:t>
      </w:r>
      <w:r w:rsidRPr="00D94103">
        <w:rPr>
          <w:rFonts w:ascii="Arial" w:hAnsi="Arial" w:cs="Arial"/>
          <w:color w:val="000000"/>
          <w:spacing w:val="-7"/>
          <w:w w:val="105"/>
          <w:sz w:val="20"/>
        </w:rPr>
        <w:t xml:space="preserve"> </w:t>
      </w:r>
      <w:r w:rsidRPr="00D94103">
        <w:rPr>
          <w:rFonts w:ascii="Arial" w:hAnsi="Arial" w:cs="Arial"/>
          <w:color w:val="000000"/>
          <w:w w:val="105"/>
          <w:sz w:val="20"/>
        </w:rPr>
        <w:t>valutati</w:t>
      </w:r>
      <w:r w:rsidRPr="00D94103">
        <w:rPr>
          <w:rFonts w:ascii="Arial" w:hAnsi="Arial" w:cs="Arial"/>
          <w:color w:val="000000"/>
          <w:spacing w:val="-8"/>
          <w:w w:val="105"/>
          <w:sz w:val="20"/>
        </w:rPr>
        <w:t xml:space="preserve"> </w:t>
      </w:r>
      <w:r w:rsidRPr="00D94103">
        <w:rPr>
          <w:rFonts w:ascii="Arial" w:hAnsi="Arial" w:cs="Arial"/>
          <w:color w:val="000000"/>
          <w:w w:val="105"/>
          <w:sz w:val="20"/>
        </w:rPr>
        <w:t>al</w:t>
      </w:r>
      <w:r w:rsidRPr="00D94103">
        <w:rPr>
          <w:rFonts w:ascii="Arial" w:hAnsi="Arial" w:cs="Arial"/>
          <w:color w:val="000000"/>
          <w:spacing w:val="-5"/>
          <w:w w:val="105"/>
          <w:sz w:val="20"/>
        </w:rPr>
        <w:t xml:space="preserve"> </w:t>
      </w:r>
      <w:r w:rsidRPr="00D94103">
        <w:rPr>
          <w:rFonts w:ascii="Arial" w:hAnsi="Arial" w:cs="Arial"/>
          <w:color w:val="000000"/>
          <w:w w:val="105"/>
          <w:sz w:val="20"/>
        </w:rPr>
        <w:t>presunto</w:t>
      </w:r>
      <w:r w:rsidRPr="00D94103">
        <w:rPr>
          <w:rFonts w:ascii="Arial" w:hAnsi="Arial" w:cs="Arial"/>
          <w:color w:val="000000"/>
          <w:spacing w:val="-8"/>
          <w:w w:val="105"/>
          <w:sz w:val="20"/>
        </w:rPr>
        <w:t xml:space="preserve"> </w:t>
      </w:r>
      <w:r w:rsidRPr="00D94103">
        <w:rPr>
          <w:rFonts w:ascii="Arial" w:hAnsi="Arial" w:cs="Arial"/>
          <w:color w:val="000000"/>
          <w:w w:val="105"/>
          <w:sz w:val="20"/>
        </w:rPr>
        <w:t>valore</w:t>
      </w:r>
      <w:r w:rsidRPr="00D94103">
        <w:rPr>
          <w:rFonts w:ascii="Arial" w:hAnsi="Arial" w:cs="Arial"/>
          <w:color w:val="000000"/>
          <w:spacing w:val="-6"/>
          <w:w w:val="105"/>
          <w:sz w:val="20"/>
        </w:rPr>
        <w:t xml:space="preserve"> </w:t>
      </w:r>
      <w:r w:rsidRPr="00D94103">
        <w:rPr>
          <w:rFonts w:ascii="Arial" w:hAnsi="Arial" w:cs="Arial"/>
          <w:color w:val="000000"/>
          <w:w w:val="105"/>
          <w:sz w:val="20"/>
        </w:rPr>
        <w:t>di</w:t>
      </w:r>
      <w:r w:rsidRPr="00D94103">
        <w:rPr>
          <w:rFonts w:ascii="Arial" w:hAnsi="Arial" w:cs="Arial"/>
          <w:color w:val="000000"/>
          <w:spacing w:val="-7"/>
          <w:w w:val="105"/>
          <w:sz w:val="20"/>
        </w:rPr>
        <w:t xml:space="preserve"> </w:t>
      </w:r>
      <w:r w:rsidRPr="00D94103">
        <w:rPr>
          <w:rFonts w:ascii="Arial" w:hAnsi="Arial" w:cs="Arial"/>
          <w:color w:val="000000"/>
          <w:spacing w:val="-2"/>
          <w:w w:val="105"/>
          <w:sz w:val="20"/>
        </w:rPr>
        <w:t>realizzo;</w:t>
      </w:r>
    </w:p>
    <w:p w14:paraId="1E35E30A" w14:textId="77777777" w:rsidR="003A2F9F" w:rsidRPr="00D94103" w:rsidRDefault="003A2F9F" w:rsidP="003A2F9F">
      <w:pPr>
        <w:pStyle w:val="Paragrafoelenco"/>
        <w:widowControl w:val="0"/>
        <w:numPr>
          <w:ilvl w:val="0"/>
          <w:numId w:val="10"/>
        </w:numPr>
        <w:tabs>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Le</w:t>
      </w:r>
      <w:r w:rsidRPr="00D94103">
        <w:rPr>
          <w:rFonts w:ascii="Arial" w:hAnsi="Arial" w:cs="Arial"/>
          <w:color w:val="000000"/>
          <w:spacing w:val="24"/>
          <w:w w:val="105"/>
          <w:sz w:val="20"/>
        </w:rPr>
        <w:t xml:space="preserve"> </w:t>
      </w:r>
      <w:r w:rsidRPr="00D94103">
        <w:rPr>
          <w:rFonts w:ascii="Arial" w:hAnsi="Arial" w:cs="Arial"/>
          <w:color w:val="000000"/>
          <w:w w:val="105"/>
          <w:sz w:val="20"/>
        </w:rPr>
        <w:t>quote</w:t>
      </w:r>
      <w:r w:rsidRPr="00D94103">
        <w:rPr>
          <w:rFonts w:ascii="Arial" w:hAnsi="Arial" w:cs="Arial"/>
          <w:color w:val="000000"/>
          <w:spacing w:val="24"/>
          <w:w w:val="105"/>
          <w:sz w:val="20"/>
        </w:rPr>
        <w:t xml:space="preserve"> </w:t>
      </w:r>
      <w:r w:rsidRPr="00D94103">
        <w:rPr>
          <w:rFonts w:ascii="Arial" w:hAnsi="Arial" w:cs="Arial"/>
          <w:color w:val="000000"/>
          <w:w w:val="105"/>
          <w:sz w:val="20"/>
        </w:rPr>
        <w:t>di</w:t>
      </w:r>
      <w:r w:rsidRPr="00D94103">
        <w:rPr>
          <w:rFonts w:ascii="Arial" w:hAnsi="Arial" w:cs="Arial"/>
          <w:color w:val="000000"/>
          <w:spacing w:val="24"/>
          <w:w w:val="105"/>
          <w:sz w:val="20"/>
        </w:rPr>
        <w:t xml:space="preserve"> </w:t>
      </w:r>
      <w:r w:rsidRPr="00D94103">
        <w:rPr>
          <w:rFonts w:ascii="Arial" w:hAnsi="Arial" w:cs="Arial"/>
          <w:color w:val="000000"/>
          <w:w w:val="105"/>
          <w:sz w:val="20"/>
        </w:rPr>
        <w:t>un</w:t>
      </w:r>
      <w:r w:rsidRPr="00D94103">
        <w:rPr>
          <w:rFonts w:ascii="Arial" w:hAnsi="Arial" w:cs="Arial"/>
          <w:color w:val="000000"/>
          <w:spacing w:val="26"/>
          <w:w w:val="105"/>
          <w:sz w:val="20"/>
        </w:rPr>
        <w:t xml:space="preserve"> </w:t>
      </w:r>
      <w:r w:rsidRPr="00D94103">
        <w:rPr>
          <w:rFonts w:ascii="Arial" w:hAnsi="Arial" w:cs="Arial"/>
          <w:color w:val="000000"/>
          <w:w w:val="105"/>
          <w:sz w:val="20"/>
        </w:rPr>
        <w:t>OIC</w:t>
      </w:r>
      <w:r w:rsidRPr="00D94103">
        <w:rPr>
          <w:rFonts w:ascii="Arial" w:hAnsi="Arial" w:cs="Arial"/>
          <w:color w:val="000000"/>
          <w:spacing w:val="24"/>
          <w:w w:val="105"/>
          <w:sz w:val="20"/>
        </w:rPr>
        <w:t xml:space="preserve"> </w:t>
      </w:r>
      <w:r w:rsidRPr="00D94103">
        <w:rPr>
          <w:rFonts w:ascii="Arial" w:hAnsi="Arial" w:cs="Arial"/>
          <w:color w:val="000000"/>
          <w:w w:val="105"/>
          <w:sz w:val="20"/>
        </w:rPr>
        <w:t>presente</w:t>
      </w:r>
      <w:r w:rsidRPr="00D94103">
        <w:rPr>
          <w:rFonts w:ascii="Arial" w:hAnsi="Arial" w:cs="Arial"/>
          <w:color w:val="000000"/>
          <w:spacing w:val="26"/>
          <w:w w:val="105"/>
          <w:sz w:val="20"/>
        </w:rPr>
        <w:t xml:space="preserve"> </w:t>
      </w:r>
      <w:r w:rsidRPr="00D94103">
        <w:rPr>
          <w:rFonts w:ascii="Arial" w:hAnsi="Arial" w:cs="Arial"/>
          <w:color w:val="000000"/>
          <w:w w:val="105"/>
          <w:sz w:val="20"/>
        </w:rPr>
        <w:t>nel</w:t>
      </w:r>
      <w:r w:rsidRPr="00D94103">
        <w:rPr>
          <w:rFonts w:ascii="Arial" w:hAnsi="Arial" w:cs="Arial"/>
          <w:color w:val="000000"/>
          <w:spacing w:val="24"/>
          <w:w w:val="105"/>
          <w:sz w:val="20"/>
        </w:rPr>
        <w:t xml:space="preserve"> </w:t>
      </w:r>
      <w:r w:rsidRPr="00D94103">
        <w:rPr>
          <w:rFonts w:ascii="Arial" w:hAnsi="Arial" w:cs="Arial"/>
          <w:color w:val="000000"/>
          <w:w w:val="105"/>
          <w:sz w:val="20"/>
        </w:rPr>
        <w:t>Fondo</w:t>
      </w:r>
      <w:r w:rsidRPr="00D94103">
        <w:rPr>
          <w:rFonts w:ascii="Arial" w:hAnsi="Arial" w:cs="Arial"/>
          <w:color w:val="000000"/>
          <w:spacing w:val="29"/>
          <w:w w:val="105"/>
          <w:sz w:val="20"/>
        </w:rPr>
        <w:t xml:space="preserve"> </w:t>
      </w:r>
      <w:r w:rsidRPr="00D94103">
        <w:rPr>
          <w:rFonts w:ascii="Arial" w:hAnsi="Arial" w:cs="Arial"/>
          <w:color w:val="000000"/>
          <w:w w:val="105"/>
          <w:sz w:val="20"/>
        </w:rPr>
        <w:t>Interno</w:t>
      </w:r>
      <w:r w:rsidRPr="00D94103">
        <w:rPr>
          <w:rFonts w:ascii="Arial" w:hAnsi="Arial" w:cs="Arial"/>
          <w:color w:val="000000"/>
          <w:spacing w:val="26"/>
          <w:w w:val="105"/>
          <w:sz w:val="20"/>
        </w:rPr>
        <w:t xml:space="preserve"> </w:t>
      </w:r>
      <w:r w:rsidRPr="00D94103">
        <w:rPr>
          <w:rFonts w:ascii="Arial" w:hAnsi="Arial" w:cs="Arial"/>
          <w:color w:val="000000"/>
          <w:w w:val="105"/>
          <w:sz w:val="20"/>
        </w:rPr>
        <w:t>vengono</w:t>
      </w:r>
      <w:r w:rsidRPr="00D94103">
        <w:rPr>
          <w:rFonts w:ascii="Arial" w:hAnsi="Arial" w:cs="Arial"/>
          <w:color w:val="000000"/>
          <w:spacing w:val="26"/>
          <w:w w:val="105"/>
          <w:sz w:val="20"/>
        </w:rPr>
        <w:t xml:space="preserve"> </w:t>
      </w:r>
      <w:r w:rsidRPr="00D94103">
        <w:rPr>
          <w:rFonts w:ascii="Arial" w:hAnsi="Arial" w:cs="Arial"/>
          <w:color w:val="000000"/>
          <w:w w:val="105"/>
          <w:sz w:val="20"/>
        </w:rPr>
        <w:t>valorizzate</w:t>
      </w:r>
      <w:r w:rsidRPr="00D94103">
        <w:rPr>
          <w:rFonts w:ascii="Arial" w:hAnsi="Arial" w:cs="Arial"/>
          <w:color w:val="000000"/>
          <w:spacing w:val="26"/>
          <w:w w:val="105"/>
          <w:sz w:val="20"/>
        </w:rPr>
        <w:t xml:space="preserve"> </w:t>
      </w:r>
      <w:r w:rsidRPr="00D94103">
        <w:rPr>
          <w:rFonts w:ascii="Arial" w:hAnsi="Arial" w:cs="Arial"/>
          <w:color w:val="000000"/>
          <w:w w:val="105"/>
          <w:sz w:val="20"/>
        </w:rPr>
        <w:t>sulla</w:t>
      </w:r>
      <w:r w:rsidRPr="00D94103">
        <w:rPr>
          <w:rFonts w:ascii="Arial" w:hAnsi="Arial" w:cs="Arial"/>
          <w:color w:val="000000"/>
          <w:spacing w:val="26"/>
          <w:w w:val="105"/>
          <w:sz w:val="20"/>
        </w:rPr>
        <w:t xml:space="preserve"> </w:t>
      </w:r>
      <w:r w:rsidRPr="00D94103">
        <w:rPr>
          <w:rFonts w:ascii="Arial" w:hAnsi="Arial" w:cs="Arial"/>
          <w:color w:val="000000"/>
          <w:w w:val="105"/>
          <w:sz w:val="20"/>
        </w:rPr>
        <w:t>base</w:t>
      </w:r>
      <w:r w:rsidRPr="00D94103">
        <w:rPr>
          <w:rFonts w:ascii="Arial" w:hAnsi="Arial" w:cs="Arial"/>
          <w:color w:val="000000"/>
          <w:spacing w:val="24"/>
          <w:w w:val="105"/>
          <w:sz w:val="20"/>
        </w:rPr>
        <w:t xml:space="preserve"> </w:t>
      </w:r>
      <w:r w:rsidRPr="00D94103">
        <w:rPr>
          <w:rFonts w:ascii="Arial" w:hAnsi="Arial" w:cs="Arial"/>
          <w:color w:val="000000"/>
          <w:w w:val="105"/>
          <w:sz w:val="20"/>
        </w:rPr>
        <w:t>dell’ultimo</w:t>
      </w:r>
      <w:r w:rsidRPr="00D94103">
        <w:rPr>
          <w:rFonts w:ascii="Arial" w:hAnsi="Arial" w:cs="Arial"/>
          <w:color w:val="000000"/>
          <w:spacing w:val="26"/>
          <w:w w:val="105"/>
          <w:sz w:val="20"/>
        </w:rPr>
        <w:t xml:space="preserve"> </w:t>
      </w:r>
      <w:r w:rsidRPr="00D94103">
        <w:rPr>
          <w:rFonts w:ascii="Arial" w:hAnsi="Arial" w:cs="Arial"/>
          <w:color w:val="000000"/>
          <w:w w:val="105"/>
          <w:sz w:val="20"/>
        </w:rPr>
        <w:t>valore della quota disponibile al giorno di valorizzazione della quota del Fondo Interno;</w:t>
      </w:r>
    </w:p>
    <w:p w14:paraId="1453A65D" w14:textId="77777777" w:rsidR="003A2F9F" w:rsidRPr="00D94103" w:rsidRDefault="003A2F9F" w:rsidP="003A2F9F">
      <w:pPr>
        <w:pStyle w:val="Paragrafoelenco"/>
        <w:widowControl w:val="0"/>
        <w:numPr>
          <w:ilvl w:val="0"/>
          <w:numId w:val="10"/>
        </w:numPr>
        <w:tabs>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Per</w:t>
      </w:r>
      <w:r w:rsidRPr="00D94103">
        <w:rPr>
          <w:rFonts w:ascii="Arial" w:hAnsi="Arial" w:cs="Arial"/>
          <w:color w:val="000000"/>
          <w:spacing w:val="65"/>
          <w:sz w:val="20"/>
        </w:rPr>
        <w:t xml:space="preserve"> </w:t>
      </w:r>
      <w:r w:rsidRPr="00D94103">
        <w:rPr>
          <w:rFonts w:ascii="Arial" w:hAnsi="Arial" w:cs="Arial"/>
          <w:color w:val="000000"/>
          <w:sz w:val="20"/>
        </w:rPr>
        <w:t>i</w:t>
      </w:r>
      <w:r w:rsidRPr="00D94103">
        <w:rPr>
          <w:rFonts w:ascii="Arial" w:hAnsi="Arial" w:cs="Arial"/>
          <w:color w:val="000000"/>
          <w:spacing w:val="40"/>
          <w:sz w:val="20"/>
        </w:rPr>
        <w:t xml:space="preserve"> </w:t>
      </w:r>
      <w:r w:rsidRPr="00D94103">
        <w:rPr>
          <w:rFonts w:ascii="Arial" w:hAnsi="Arial" w:cs="Arial"/>
          <w:color w:val="000000"/>
          <w:sz w:val="20"/>
        </w:rPr>
        <w:t>valori</w:t>
      </w:r>
      <w:r w:rsidRPr="00D94103">
        <w:rPr>
          <w:rFonts w:ascii="Arial" w:hAnsi="Arial" w:cs="Arial"/>
          <w:color w:val="000000"/>
          <w:spacing w:val="66"/>
          <w:sz w:val="20"/>
        </w:rPr>
        <w:t xml:space="preserve"> </w:t>
      </w:r>
      <w:r w:rsidRPr="00D94103">
        <w:rPr>
          <w:rFonts w:ascii="Arial" w:hAnsi="Arial" w:cs="Arial"/>
          <w:color w:val="000000"/>
          <w:sz w:val="20"/>
        </w:rPr>
        <w:t>mobiliari</w:t>
      </w:r>
      <w:r w:rsidRPr="00D94103">
        <w:rPr>
          <w:rFonts w:ascii="Arial" w:hAnsi="Arial" w:cs="Arial"/>
          <w:color w:val="000000"/>
          <w:spacing w:val="40"/>
          <w:sz w:val="20"/>
        </w:rPr>
        <w:t xml:space="preserve"> </w:t>
      </w:r>
      <w:r w:rsidRPr="00D94103">
        <w:rPr>
          <w:rFonts w:ascii="Arial" w:hAnsi="Arial" w:cs="Arial"/>
          <w:color w:val="000000"/>
          <w:sz w:val="20"/>
        </w:rPr>
        <w:t>con</w:t>
      </w:r>
      <w:r w:rsidRPr="00D94103">
        <w:rPr>
          <w:rFonts w:ascii="Arial" w:hAnsi="Arial" w:cs="Arial"/>
          <w:color w:val="000000"/>
          <w:spacing w:val="66"/>
          <w:sz w:val="20"/>
        </w:rPr>
        <w:t xml:space="preserve"> </w:t>
      </w:r>
      <w:r w:rsidRPr="00D94103">
        <w:rPr>
          <w:rFonts w:ascii="Arial" w:hAnsi="Arial" w:cs="Arial"/>
          <w:color w:val="000000"/>
          <w:sz w:val="20"/>
        </w:rPr>
        <w:t>valorizzazioni</w:t>
      </w:r>
      <w:r w:rsidRPr="00D94103">
        <w:rPr>
          <w:rFonts w:ascii="Arial" w:hAnsi="Arial" w:cs="Arial"/>
          <w:color w:val="000000"/>
          <w:spacing w:val="64"/>
          <w:sz w:val="20"/>
        </w:rPr>
        <w:t xml:space="preserve"> </w:t>
      </w:r>
      <w:r w:rsidRPr="00D94103">
        <w:rPr>
          <w:rFonts w:ascii="Arial" w:hAnsi="Arial" w:cs="Arial"/>
          <w:color w:val="000000"/>
          <w:sz w:val="20"/>
        </w:rPr>
        <w:t>ufficiali</w:t>
      </w:r>
      <w:r w:rsidRPr="00D94103">
        <w:rPr>
          <w:rFonts w:ascii="Arial" w:hAnsi="Arial" w:cs="Arial"/>
          <w:color w:val="000000"/>
          <w:spacing w:val="64"/>
          <w:sz w:val="20"/>
        </w:rPr>
        <w:t xml:space="preserve"> </w:t>
      </w:r>
      <w:r w:rsidRPr="00D94103">
        <w:rPr>
          <w:rFonts w:ascii="Arial" w:hAnsi="Arial" w:cs="Arial"/>
          <w:color w:val="000000"/>
          <w:sz w:val="20"/>
        </w:rPr>
        <w:t>disponibili</w:t>
      </w:r>
      <w:r w:rsidRPr="00D94103">
        <w:rPr>
          <w:rFonts w:ascii="Arial" w:hAnsi="Arial" w:cs="Arial"/>
          <w:color w:val="000000"/>
          <w:spacing w:val="40"/>
          <w:sz w:val="20"/>
        </w:rPr>
        <w:t xml:space="preserve"> </w:t>
      </w:r>
      <w:r w:rsidRPr="00D94103">
        <w:rPr>
          <w:rFonts w:ascii="Arial" w:hAnsi="Arial" w:cs="Arial"/>
          <w:color w:val="000000"/>
          <w:sz w:val="20"/>
        </w:rPr>
        <w:t>con</w:t>
      </w:r>
      <w:r w:rsidRPr="00D94103">
        <w:rPr>
          <w:rFonts w:ascii="Arial" w:hAnsi="Arial" w:cs="Arial"/>
          <w:color w:val="000000"/>
          <w:spacing w:val="64"/>
          <w:sz w:val="20"/>
        </w:rPr>
        <w:t xml:space="preserve"> </w:t>
      </w:r>
      <w:r w:rsidRPr="00D94103">
        <w:rPr>
          <w:rFonts w:ascii="Arial" w:hAnsi="Arial" w:cs="Arial"/>
          <w:color w:val="000000"/>
          <w:sz w:val="20"/>
        </w:rPr>
        <w:t>cadenza</w:t>
      </w:r>
      <w:r w:rsidRPr="00D94103">
        <w:rPr>
          <w:rFonts w:ascii="Arial" w:hAnsi="Arial" w:cs="Arial"/>
          <w:color w:val="000000"/>
          <w:spacing w:val="40"/>
          <w:sz w:val="20"/>
        </w:rPr>
        <w:t xml:space="preserve"> </w:t>
      </w:r>
      <w:r w:rsidRPr="00D94103">
        <w:rPr>
          <w:rFonts w:ascii="Arial" w:hAnsi="Arial" w:cs="Arial"/>
          <w:color w:val="000000"/>
          <w:sz w:val="20"/>
        </w:rPr>
        <w:t>settimanale</w:t>
      </w:r>
      <w:r w:rsidRPr="00D94103">
        <w:rPr>
          <w:rFonts w:ascii="Arial" w:hAnsi="Arial" w:cs="Arial"/>
          <w:color w:val="000000"/>
          <w:spacing w:val="40"/>
          <w:sz w:val="20"/>
        </w:rPr>
        <w:t xml:space="preserve"> </w:t>
      </w:r>
      <w:r w:rsidRPr="00D94103">
        <w:rPr>
          <w:rFonts w:ascii="Arial" w:hAnsi="Arial" w:cs="Arial"/>
          <w:color w:val="000000"/>
          <w:sz w:val="20"/>
        </w:rPr>
        <w:t>o</w:t>
      </w:r>
      <w:r w:rsidRPr="00D94103">
        <w:rPr>
          <w:rFonts w:ascii="Arial" w:hAnsi="Arial" w:cs="Arial"/>
          <w:color w:val="000000"/>
          <w:spacing w:val="66"/>
          <w:sz w:val="20"/>
        </w:rPr>
        <w:t xml:space="preserve"> </w:t>
      </w:r>
      <w:r w:rsidRPr="00D94103">
        <w:rPr>
          <w:rFonts w:ascii="Arial" w:hAnsi="Arial" w:cs="Arial"/>
          <w:color w:val="000000"/>
          <w:sz w:val="20"/>
        </w:rPr>
        <w:t>mensile</w:t>
      </w:r>
      <w:r w:rsidRPr="00D94103">
        <w:rPr>
          <w:rFonts w:ascii="Arial" w:hAnsi="Arial" w:cs="Arial"/>
          <w:color w:val="000000"/>
          <w:spacing w:val="40"/>
          <w:sz w:val="20"/>
        </w:rPr>
        <w:t xml:space="preserve"> </w:t>
      </w:r>
      <w:r w:rsidRPr="00D94103">
        <w:rPr>
          <w:rFonts w:ascii="Arial" w:hAnsi="Arial" w:cs="Arial"/>
          <w:color w:val="000000"/>
          <w:sz w:val="20"/>
        </w:rPr>
        <w:t>si utilizza l’ultimo valore disponibile;</w:t>
      </w:r>
    </w:p>
    <w:p w14:paraId="68220C4F" w14:textId="77777777" w:rsidR="003A2F9F" w:rsidRPr="00D94103" w:rsidRDefault="003A2F9F" w:rsidP="003A2F9F">
      <w:pPr>
        <w:pStyle w:val="Paragrafoelenco"/>
        <w:widowControl w:val="0"/>
        <w:numPr>
          <w:ilvl w:val="0"/>
          <w:numId w:val="10"/>
        </w:numPr>
        <w:tabs>
          <w:tab w:val="left" w:pos="1320"/>
        </w:tabs>
        <w:autoSpaceDE w:val="0"/>
        <w:autoSpaceDN w:val="0"/>
        <w:spacing w:before="1" w:after="120"/>
        <w:ind w:left="993" w:right="375"/>
        <w:contextualSpacing w:val="0"/>
        <w:jc w:val="both"/>
        <w:rPr>
          <w:rFonts w:ascii="Arial" w:hAnsi="Arial" w:cs="Arial"/>
          <w:sz w:val="20"/>
        </w:rPr>
      </w:pPr>
      <w:r w:rsidRPr="00D94103">
        <w:rPr>
          <w:rFonts w:ascii="Arial" w:hAnsi="Arial" w:cs="Arial"/>
          <w:color w:val="000000"/>
          <w:w w:val="105"/>
          <w:sz w:val="20"/>
        </w:rPr>
        <w:t>La</w:t>
      </w:r>
      <w:r w:rsidRPr="00D94103">
        <w:rPr>
          <w:rFonts w:ascii="Arial" w:hAnsi="Arial" w:cs="Arial"/>
          <w:color w:val="000000"/>
          <w:spacing w:val="40"/>
          <w:sz w:val="20"/>
        </w:rPr>
        <w:t xml:space="preserve"> </w:t>
      </w:r>
      <w:r w:rsidRPr="00D94103">
        <w:rPr>
          <w:rFonts w:ascii="Arial" w:hAnsi="Arial" w:cs="Arial"/>
          <w:color w:val="000000"/>
          <w:sz w:val="20"/>
        </w:rPr>
        <w:t>conversione</w:t>
      </w:r>
      <w:r w:rsidRPr="00D94103">
        <w:rPr>
          <w:rFonts w:ascii="Arial" w:hAnsi="Arial" w:cs="Arial"/>
          <w:color w:val="000000"/>
          <w:spacing w:val="40"/>
          <w:sz w:val="20"/>
        </w:rPr>
        <w:t xml:space="preserve"> </w:t>
      </w:r>
      <w:r w:rsidRPr="00D94103">
        <w:rPr>
          <w:rFonts w:ascii="Arial" w:hAnsi="Arial" w:cs="Arial"/>
          <w:color w:val="000000"/>
          <w:sz w:val="20"/>
        </w:rPr>
        <w:t>in</w:t>
      </w:r>
      <w:r w:rsidRPr="00D94103">
        <w:rPr>
          <w:rFonts w:ascii="Arial" w:hAnsi="Arial" w:cs="Arial"/>
          <w:color w:val="000000"/>
          <w:spacing w:val="40"/>
          <w:sz w:val="20"/>
        </w:rPr>
        <w:t xml:space="preserve"> </w:t>
      </w:r>
      <w:proofErr w:type="gramStart"/>
      <w:r w:rsidRPr="00D94103">
        <w:rPr>
          <w:rFonts w:ascii="Arial" w:hAnsi="Arial" w:cs="Arial"/>
          <w:color w:val="000000"/>
          <w:sz w:val="20"/>
        </w:rPr>
        <w:t>Euro</w:t>
      </w:r>
      <w:proofErr w:type="gramEnd"/>
      <w:r w:rsidRPr="00D94103">
        <w:rPr>
          <w:rFonts w:ascii="Arial" w:hAnsi="Arial" w:cs="Arial"/>
          <w:color w:val="000000"/>
          <w:spacing w:val="40"/>
          <w:sz w:val="20"/>
        </w:rPr>
        <w:t xml:space="preserve"> </w:t>
      </w:r>
      <w:r w:rsidRPr="00D94103">
        <w:rPr>
          <w:rFonts w:ascii="Arial" w:hAnsi="Arial" w:cs="Arial"/>
          <w:color w:val="000000"/>
          <w:sz w:val="20"/>
        </w:rPr>
        <w:t>dei</w:t>
      </w:r>
      <w:r w:rsidRPr="00D94103">
        <w:rPr>
          <w:rFonts w:ascii="Arial" w:hAnsi="Arial" w:cs="Arial"/>
          <w:color w:val="000000"/>
          <w:spacing w:val="40"/>
          <w:sz w:val="20"/>
        </w:rPr>
        <w:t xml:space="preserve"> </w:t>
      </w:r>
      <w:r w:rsidRPr="00D94103">
        <w:rPr>
          <w:rFonts w:ascii="Arial" w:hAnsi="Arial" w:cs="Arial"/>
          <w:color w:val="000000"/>
          <w:sz w:val="20"/>
        </w:rPr>
        <w:t>valori</w:t>
      </w:r>
      <w:r w:rsidRPr="00D94103">
        <w:rPr>
          <w:rFonts w:ascii="Arial" w:hAnsi="Arial" w:cs="Arial"/>
          <w:color w:val="000000"/>
          <w:spacing w:val="40"/>
          <w:sz w:val="20"/>
        </w:rPr>
        <w:t xml:space="preserve"> </w:t>
      </w:r>
      <w:r w:rsidRPr="00D94103">
        <w:rPr>
          <w:rFonts w:ascii="Arial" w:hAnsi="Arial" w:cs="Arial"/>
          <w:color w:val="000000"/>
          <w:sz w:val="20"/>
        </w:rPr>
        <w:t>mobiliari</w:t>
      </w:r>
      <w:r w:rsidRPr="00D94103">
        <w:rPr>
          <w:rFonts w:ascii="Arial" w:hAnsi="Arial" w:cs="Arial"/>
          <w:color w:val="000000"/>
          <w:spacing w:val="40"/>
          <w:sz w:val="20"/>
        </w:rPr>
        <w:t xml:space="preserve"> </w:t>
      </w:r>
      <w:r w:rsidRPr="00D94103">
        <w:rPr>
          <w:rFonts w:ascii="Arial" w:hAnsi="Arial" w:cs="Arial"/>
          <w:color w:val="000000"/>
          <w:sz w:val="20"/>
        </w:rPr>
        <w:t>espressi</w:t>
      </w:r>
      <w:r w:rsidRPr="00D94103">
        <w:rPr>
          <w:rFonts w:ascii="Arial" w:hAnsi="Arial" w:cs="Arial"/>
          <w:color w:val="000000"/>
          <w:spacing w:val="40"/>
          <w:sz w:val="20"/>
        </w:rPr>
        <w:t xml:space="preserve"> </w:t>
      </w:r>
      <w:r w:rsidRPr="00D94103">
        <w:rPr>
          <w:rFonts w:ascii="Arial" w:hAnsi="Arial" w:cs="Arial"/>
          <w:color w:val="000000"/>
          <w:sz w:val="20"/>
        </w:rPr>
        <w:t>in</w:t>
      </w:r>
      <w:r w:rsidRPr="00D94103">
        <w:rPr>
          <w:rFonts w:ascii="Arial" w:hAnsi="Arial" w:cs="Arial"/>
          <w:color w:val="000000"/>
          <w:spacing w:val="40"/>
          <w:sz w:val="20"/>
        </w:rPr>
        <w:t xml:space="preserve"> </w:t>
      </w:r>
      <w:r w:rsidRPr="00D94103">
        <w:rPr>
          <w:rFonts w:ascii="Arial" w:hAnsi="Arial" w:cs="Arial"/>
          <w:color w:val="000000"/>
          <w:sz w:val="20"/>
        </w:rPr>
        <w:t>valuta</w:t>
      </w:r>
      <w:r w:rsidRPr="00D94103">
        <w:rPr>
          <w:rFonts w:ascii="Arial" w:hAnsi="Arial" w:cs="Arial"/>
          <w:color w:val="000000"/>
          <w:spacing w:val="40"/>
          <w:sz w:val="20"/>
        </w:rPr>
        <w:t xml:space="preserve"> </w:t>
      </w:r>
      <w:r w:rsidRPr="00D94103">
        <w:rPr>
          <w:rFonts w:ascii="Arial" w:hAnsi="Arial" w:cs="Arial"/>
          <w:color w:val="000000"/>
          <w:sz w:val="20"/>
        </w:rPr>
        <w:t>estera</w:t>
      </w:r>
      <w:r w:rsidRPr="00D94103">
        <w:rPr>
          <w:rFonts w:ascii="Arial" w:hAnsi="Arial" w:cs="Arial"/>
          <w:color w:val="000000"/>
          <w:spacing w:val="40"/>
          <w:sz w:val="20"/>
        </w:rPr>
        <w:t xml:space="preserve"> </w:t>
      </w:r>
      <w:r w:rsidRPr="00D94103">
        <w:rPr>
          <w:rFonts w:ascii="Arial" w:hAnsi="Arial" w:cs="Arial"/>
          <w:color w:val="000000"/>
          <w:sz w:val="20"/>
        </w:rPr>
        <w:t>avviene</w:t>
      </w:r>
      <w:r w:rsidRPr="00D94103">
        <w:rPr>
          <w:rFonts w:ascii="Arial" w:hAnsi="Arial" w:cs="Arial"/>
          <w:color w:val="000000"/>
          <w:spacing w:val="40"/>
          <w:sz w:val="20"/>
        </w:rPr>
        <w:t xml:space="preserve"> </w:t>
      </w:r>
      <w:r w:rsidRPr="00D94103">
        <w:rPr>
          <w:rFonts w:ascii="Arial" w:hAnsi="Arial" w:cs="Arial"/>
          <w:color w:val="000000"/>
          <w:sz w:val="20"/>
        </w:rPr>
        <w:t>applicando</w:t>
      </w:r>
      <w:r w:rsidRPr="00D94103">
        <w:rPr>
          <w:rFonts w:ascii="Arial" w:hAnsi="Arial" w:cs="Arial"/>
          <w:color w:val="000000"/>
          <w:spacing w:val="40"/>
          <w:sz w:val="20"/>
        </w:rPr>
        <w:t xml:space="preserve"> </w:t>
      </w:r>
      <w:r w:rsidRPr="00D94103">
        <w:rPr>
          <w:rFonts w:ascii="Arial" w:hAnsi="Arial" w:cs="Arial"/>
          <w:color w:val="000000"/>
          <w:sz w:val="20"/>
        </w:rPr>
        <w:t>i</w:t>
      </w:r>
      <w:r w:rsidRPr="00D94103">
        <w:rPr>
          <w:rFonts w:ascii="Arial" w:hAnsi="Arial" w:cs="Arial"/>
          <w:color w:val="000000"/>
          <w:spacing w:val="40"/>
          <w:sz w:val="20"/>
        </w:rPr>
        <w:t xml:space="preserve"> </w:t>
      </w:r>
      <w:r w:rsidRPr="00D94103">
        <w:rPr>
          <w:rFonts w:ascii="Arial" w:hAnsi="Arial" w:cs="Arial"/>
          <w:color w:val="000000"/>
          <w:sz w:val="20"/>
        </w:rPr>
        <w:t>cambi</w:t>
      </w:r>
      <w:r w:rsidRPr="00D94103">
        <w:rPr>
          <w:rFonts w:ascii="Arial" w:hAnsi="Arial" w:cs="Arial"/>
          <w:color w:val="000000"/>
          <w:spacing w:val="80"/>
          <w:sz w:val="20"/>
        </w:rPr>
        <w:t xml:space="preserve"> </w:t>
      </w:r>
      <w:r w:rsidRPr="00D94103">
        <w:rPr>
          <w:rFonts w:ascii="Arial" w:hAnsi="Arial" w:cs="Arial"/>
          <w:color w:val="000000"/>
          <w:sz w:val="20"/>
        </w:rPr>
        <w:t>indicativi</w:t>
      </w:r>
      <w:r w:rsidRPr="00D94103">
        <w:rPr>
          <w:rFonts w:ascii="Arial" w:hAnsi="Arial" w:cs="Arial"/>
          <w:color w:val="000000"/>
          <w:spacing w:val="33"/>
          <w:sz w:val="20"/>
        </w:rPr>
        <w:t xml:space="preserve"> </w:t>
      </w:r>
      <w:r w:rsidRPr="00D94103">
        <w:rPr>
          <w:rFonts w:ascii="Arial" w:hAnsi="Arial" w:cs="Arial"/>
          <w:color w:val="000000"/>
          <w:sz w:val="20"/>
        </w:rPr>
        <w:t>rilevati</w:t>
      </w:r>
      <w:r w:rsidRPr="00D94103">
        <w:rPr>
          <w:rFonts w:ascii="Arial" w:hAnsi="Arial" w:cs="Arial"/>
          <w:color w:val="000000"/>
          <w:spacing w:val="33"/>
          <w:sz w:val="20"/>
        </w:rPr>
        <w:t xml:space="preserve"> </w:t>
      </w:r>
      <w:r w:rsidRPr="00D94103">
        <w:rPr>
          <w:rFonts w:ascii="Arial" w:hAnsi="Arial" w:cs="Arial"/>
          <w:color w:val="000000"/>
          <w:sz w:val="20"/>
        </w:rPr>
        <w:t>dalla</w:t>
      </w:r>
      <w:r w:rsidRPr="00D94103">
        <w:rPr>
          <w:rFonts w:ascii="Arial" w:hAnsi="Arial" w:cs="Arial"/>
          <w:color w:val="000000"/>
          <w:spacing w:val="38"/>
          <w:sz w:val="20"/>
        </w:rPr>
        <w:t xml:space="preserve"> </w:t>
      </w:r>
      <w:r w:rsidRPr="00D94103">
        <w:rPr>
          <w:rFonts w:ascii="Arial" w:hAnsi="Arial" w:cs="Arial"/>
          <w:color w:val="000000"/>
          <w:sz w:val="20"/>
        </w:rPr>
        <w:t>Banca</w:t>
      </w:r>
      <w:r w:rsidRPr="00D94103">
        <w:rPr>
          <w:rFonts w:ascii="Arial" w:hAnsi="Arial" w:cs="Arial"/>
          <w:color w:val="000000"/>
          <w:spacing w:val="38"/>
          <w:sz w:val="20"/>
        </w:rPr>
        <w:t xml:space="preserve"> </w:t>
      </w:r>
      <w:r w:rsidRPr="00D94103">
        <w:rPr>
          <w:rFonts w:ascii="Arial" w:hAnsi="Arial" w:cs="Arial"/>
          <w:color w:val="000000"/>
          <w:sz w:val="20"/>
        </w:rPr>
        <w:t>Centrale</w:t>
      </w:r>
      <w:r w:rsidRPr="00D94103">
        <w:rPr>
          <w:rFonts w:ascii="Arial" w:hAnsi="Arial" w:cs="Arial"/>
          <w:color w:val="000000"/>
          <w:spacing w:val="38"/>
          <w:sz w:val="20"/>
        </w:rPr>
        <w:t xml:space="preserve"> </w:t>
      </w:r>
      <w:r w:rsidRPr="00D94103">
        <w:rPr>
          <w:rFonts w:ascii="Arial" w:hAnsi="Arial" w:cs="Arial"/>
          <w:color w:val="000000"/>
          <w:sz w:val="20"/>
        </w:rPr>
        <w:t>Europea</w:t>
      </w:r>
      <w:r w:rsidRPr="00D94103">
        <w:rPr>
          <w:rFonts w:ascii="Arial" w:hAnsi="Arial" w:cs="Arial"/>
          <w:color w:val="000000"/>
          <w:spacing w:val="38"/>
          <w:sz w:val="20"/>
        </w:rPr>
        <w:t xml:space="preserve"> </w:t>
      </w:r>
      <w:r w:rsidRPr="00D94103">
        <w:rPr>
          <w:rFonts w:ascii="Arial" w:hAnsi="Arial" w:cs="Arial"/>
          <w:color w:val="000000"/>
          <w:sz w:val="20"/>
        </w:rPr>
        <w:t>il</w:t>
      </w:r>
      <w:r w:rsidRPr="00D94103">
        <w:rPr>
          <w:rFonts w:ascii="Arial" w:hAnsi="Arial" w:cs="Arial"/>
          <w:color w:val="000000"/>
          <w:spacing w:val="38"/>
          <w:sz w:val="20"/>
        </w:rPr>
        <w:t xml:space="preserve"> </w:t>
      </w:r>
      <w:r w:rsidRPr="00D94103">
        <w:rPr>
          <w:rFonts w:ascii="Arial" w:hAnsi="Arial" w:cs="Arial"/>
          <w:color w:val="000000"/>
          <w:sz w:val="20"/>
        </w:rPr>
        <w:t>giorno</w:t>
      </w:r>
      <w:r w:rsidRPr="00D94103">
        <w:rPr>
          <w:rFonts w:ascii="Arial" w:hAnsi="Arial" w:cs="Arial"/>
          <w:color w:val="000000"/>
          <w:spacing w:val="38"/>
          <w:sz w:val="20"/>
        </w:rPr>
        <w:t xml:space="preserve"> </w:t>
      </w:r>
      <w:r w:rsidRPr="00D94103">
        <w:rPr>
          <w:rFonts w:ascii="Arial" w:hAnsi="Arial" w:cs="Arial"/>
          <w:color w:val="000000"/>
          <w:sz w:val="20"/>
        </w:rPr>
        <w:t>di</w:t>
      </w:r>
      <w:r w:rsidRPr="00D94103">
        <w:rPr>
          <w:rFonts w:ascii="Arial" w:hAnsi="Arial" w:cs="Arial"/>
          <w:color w:val="000000"/>
          <w:spacing w:val="38"/>
          <w:sz w:val="20"/>
        </w:rPr>
        <w:t xml:space="preserve"> </w:t>
      </w:r>
      <w:r w:rsidRPr="00D94103">
        <w:rPr>
          <w:rFonts w:ascii="Arial" w:hAnsi="Arial" w:cs="Arial"/>
          <w:color w:val="000000"/>
          <w:sz w:val="20"/>
        </w:rPr>
        <w:t>riferimento</w:t>
      </w:r>
      <w:r w:rsidRPr="00D94103">
        <w:rPr>
          <w:rFonts w:ascii="Arial" w:hAnsi="Arial" w:cs="Arial"/>
          <w:color w:val="000000"/>
          <w:spacing w:val="40"/>
          <w:sz w:val="20"/>
        </w:rPr>
        <w:t xml:space="preserve"> </w:t>
      </w:r>
      <w:r w:rsidRPr="00D94103">
        <w:rPr>
          <w:rFonts w:ascii="Arial" w:hAnsi="Arial" w:cs="Arial"/>
          <w:color w:val="000000"/>
          <w:sz w:val="20"/>
        </w:rPr>
        <w:t>del</w:t>
      </w:r>
      <w:r w:rsidRPr="00D94103">
        <w:rPr>
          <w:rFonts w:ascii="Arial" w:hAnsi="Arial" w:cs="Arial"/>
          <w:color w:val="000000"/>
          <w:spacing w:val="38"/>
          <w:sz w:val="20"/>
        </w:rPr>
        <w:t xml:space="preserve"> </w:t>
      </w:r>
      <w:r w:rsidRPr="00D94103">
        <w:rPr>
          <w:rFonts w:ascii="Arial" w:hAnsi="Arial" w:cs="Arial"/>
          <w:color w:val="000000"/>
          <w:sz w:val="20"/>
        </w:rPr>
        <w:t>calcolo.</w:t>
      </w:r>
    </w:p>
    <w:p w14:paraId="7D3F1A52" w14:textId="77777777" w:rsidR="003A2F9F" w:rsidRPr="00D94103" w:rsidRDefault="003A2F9F" w:rsidP="003A2F9F">
      <w:pPr>
        <w:pStyle w:val="Paragrafoelenco"/>
        <w:widowControl w:val="0"/>
        <w:numPr>
          <w:ilvl w:val="0"/>
          <w:numId w:val="8"/>
        </w:numPr>
        <w:tabs>
          <w:tab w:val="left" w:pos="896"/>
        </w:tabs>
        <w:autoSpaceDE w:val="0"/>
        <w:autoSpaceDN w:val="0"/>
        <w:spacing w:after="120"/>
        <w:ind w:left="993" w:right="375"/>
        <w:contextualSpacing w:val="0"/>
        <w:jc w:val="both"/>
        <w:rPr>
          <w:rFonts w:ascii="Arial" w:hAnsi="Arial" w:cs="Arial"/>
          <w:sz w:val="20"/>
        </w:rPr>
      </w:pPr>
      <w:r w:rsidRPr="00D94103">
        <w:rPr>
          <w:rFonts w:ascii="Arial" w:hAnsi="Arial" w:cs="Arial"/>
          <w:color w:val="000000"/>
          <w:w w:val="105"/>
          <w:sz w:val="20"/>
        </w:rPr>
        <w:t>Il valore unitario della quota viene calcolato ogni settimana dividendo il valore complessivo netto del Fondo Interno, per il numero complessivo di quote costituenti il patrimonio, entrambi relativi al giorno di riferimento per la conversione delle quote, ovvero ogni giovedì lavorativo in San Marino, e troncando il risultato alla terza cifra decimale.</w:t>
      </w:r>
      <w:r w:rsidRPr="00D94103">
        <w:rPr>
          <w:rFonts w:ascii="Arial" w:hAnsi="Arial" w:cs="Arial"/>
          <w:color w:val="000000"/>
          <w:spacing w:val="-1"/>
          <w:w w:val="105"/>
          <w:sz w:val="20"/>
        </w:rPr>
        <w:t xml:space="preserve"> </w:t>
      </w:r>
      <w:r w:rsidRPr="00D94103">
        <w:rPr>
          <w:rFonts w:ascii="Arial" w:hAnsi="Arial" w:cs="Arial"/>
          <w:color w:val="000000"/>
          <w:w w:val="105"/>
          <w:sz w:val="20"/>
        </w:rPr>
        <w:t>Qualora il giorno di</w:t>
      </w:r>
      <w:r w:rsidRPr="00D94103">
        <w:rPr>
          <w:rFonts w:ascii="Arial" w:hAnsi="Arial" w:cs="Arial"/>
          <w:color w:val="000000"/>
          <w:spacing w:val="-3"/>
          <w:w w:val="105"/>
          <w:sz w:val="20"/>
        </w:rPr>
        <w:t xml:space="preserve"> </w:t>
      </w:r>
      <w:r w:rsidRPr="00D94103">
        <w:rPr>
          <w:rFonts w:ascii="Arial" w:hAnsi="Arial" w:cs="Arial"/>
          <w:color w:val="000000"/>
          <w:w w:val="105"/>
          <w:sz w:val="20"/>
        </w:rPr>
        <w:t>riferimento per la conversione delle quote non coincida con un giorno lavorativo, sarà considerato come tale il primo giorno lavorativo immediatamente successivo.</w:t>
      </w:r>
    </w:p>
    <w:p w14:paraId="78E1C401"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L’incremento del valore delle quote dei Fondi Interni viene reinvestito nei Fondi stessi</w:t>
      </w:r>
      <w:r>
        <w:rPr>
          <w:rFonts w:ascii="Arial" w:hAnsi="Arial" w:cs="Arial"/>
          <w:w w:val="105"/>
          <w:sz w:val="20"/>
          <w:szCs w:val="20"/>
        </w:rPr>
        <w:t>.</w:t>
      </w:r>
    </w:p>
    <w:p w14:paraId="08296343"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Il valore unitario della quota è al netto di qualsiasi onere a carico del Fondo Interno.</w:t>
      </w:r>
    </w:p>
    <w:p w14:paraId="36D1AF6C"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Il valore unitario della quota è pubblicato ogni settimana su un quotidiano nazionale con indicazione della relativa data di riferimento.</w:t>
      </w:r>
    </w:p>
    <w:p w14:paraId="254390E9"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La valuta di denominazione dei Fondi Interni è </w:t>
      </w:r>
      <w:proofErr w:type="gramStart"/>
      <w:r w:rsidRPr="003734F6">
        <w:rPr>
          <w:rFonts w:ascii="Arial" w:hAnsi="Arial" w:cs="Arial"/>
          <w:w w:val="105"/>
          <w:sz w:val="20"/>
          <w:szCs w:val="20"/>
        </w:rPr>
        <w:t>l’Euro</w:t>
      </w:r>
      <w:proofErr w:type="gramEnd"/>
      <w:r w:rsidRPr="003734F6">
        <w:rPr>
          <w:rFonts w:ascii="Arial" w:hAnsi="Arial" w:cs="Arial"/>
          <w:w w:val="105"/>
          <w:sz w:val="20"/>
          <w:szCs w:val="20"/>
        </w:rPr>
        <w:t>.</w:t>
      </w:r>
    </w:p>
    <w:p w14:paraId="2C1B09D8" w14:textId="77777777" w:rsidR="003A2F9F" w:rsidRPr="002E2CA7"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Ogni Fondo Interno è oggetto di revisione contabile da parte di una società di revisione iscritta nell’apposito registro di cui alla Legge 27 ottobre 2004 n.146 o ad albi o registri tenuti in Paesi esteri che offrano sufficienti garanzie di controllo sulla onorabilità e professionalità dei revisori, che dovrà esprimere, con un’apposita relazione, un giudizio circa la concordanza della gestione degli attivi con i criteri d’investimento stabiliti nel presente Regolamento, la rispondenza delle informazioni contenute nel rendiconto alle risultanze delle registrazioni contabili, la corretta valutazione delle attività del Fondo Interno nonché la corretta determinazione e valorizzazione delle quote del Fondo Interno alla fine di ogni esercizio.</w:t>
      </w:r>
    </w:p>
    <w:p w14:paraId="24557D16" w14:textId="77777777" w:rsidR="003A2F9F" w:rsidRPr="00A87B37" w:rsidRDefault="003A2F9F" w:rsidP="003A2F9F">
      <w:pPr>
        <w:ind w:left="1418" w:hanging="851"/>
        <w:rPr>
          <w:rFonts w:ascii="Arial" w:hAnsi="Arial" w:cs="Arial"/>
          <w:b/>
          <w:bCs/>
          <w:w w:val="105"/>
          <w:sz w:val="20"/>
          <w:szCs w:val="20"/>
          <w:u w:val="single"/>
        </w:rPr>
      </w:pPr>
      <w:r w:rsidRPr="00A87B37">
        <w:rPr>
          <w:rFonts w:ascii="Arial" w:hAnsi="Arial" w:cs="Arial"/>
          <w:b/>
          <w:bCs/>
          <w:w w:val="105"/>
          <w:sz w:val="20"/>
          <w:szCs w:val="20"/>
          <w:u w:val="single"/>
        </w:rPr>
        <w:t>Punto D - Spese e oneri di gestione</w:t>
      </w:r>
    </w:p>
    <w:p w14:paraId="7EAC71C1"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 Fondi Interni in cui vengono investiti i premi prevedono spese che determinano una diminuzione del valore netto degli stessi, e di conseguenza del valore netto della quota, quali:</w:t>
      </w:r>
    </w:p>
    <w:p w14:paraId="3895053B" w14:textId="77777777" w:rsidR="003A2F9F" w:rsidRPr="00222EBE" w:rsidRDefault="003A2F9F" w:rsidP="003A2F9F">
      <w:pPr>
        <w:pStyle w:val="Paragrafoelenco"/>
        <w:widowControl w:val="0"/>
        <w:numPr>
          <w:ilvl w:val="0"/>
          <w:numId w:val="13"/>
        </w:numPr>
        <w:autoSpaceDE w:val="0"/>
        <w:autoSpaceDN w:val="0"/>
        <w:contextualSpacing w:val="0"/>
        <w:rPr>
          <w:rFonts w:ascii="Arial" w:hAnsi="Arial" w:cs="Arial"/>
          <w:b/>
          <w:bCs/>
          <w:sz w:val="20"/>
        </w:rPr>
      </w:pPr>
      <w:r w:rsidRPr="00222EBE">
        <w:rPr>
          <w:rFonts w:ascii="Arial" w:hAnsi="Arial" w:cs="Arial" w:hint="cs"/>
          <w:b/>
          <w:bCs/>
          <w:sz w:val="20"/>
        </w:rPr>
        <w:lastRenderedPageBreak/>
        <w:t>Commissioni</w:t>
      </w:r>
      <w:r w:rsidRPr="00222EBE">
        <w:rPr>
          <w:rFonts w:ascii="Arial" w:hAnsi="Arial" w:cs="Arial" w:hint="cs"/>
          <w:b/>
          <w:bCs/>
          <w:spacing w:val="22"/>
          <w:sz w:val="20"/>
        </w:rPr>
        <w:t xml:space="preserve"> </w:t>
      </w:r>
      <w:r w:rsidRPr="00222EBE">
        <w:rPr>
          <w:rFonts w:ascii="Arial" w:hAnsi="Arial" w:cs="Arial" w:hint="cs"/>
          <w:b/>
          <w:bCs/>
          <w:sz w:val="20"/>
        </w:rPr>
        <w:t>di</w:t>
      </w:r>
      <w:r w:rsidRPr="00222EBE">
        <w:rPr>
          <w:rFonts w:ascii="Arial" w:hAnsi="Arial" w:cs="Arial" w:hint="cs"/>
          <w:b/>
          <w:bCs/>
          <w:spacing w:val="23"/>
          <w:sz w:val="20"/>
        </w:rPr>
        <w:t xml:space="preserve"> </w:t>
      </w:r>
      <w:r w:rsidRPr="00222EBE">
        <w:rPr>
          <w:rFonts w:ascii="Arial" w:hAnsi="Arial" w:cs="Arial" w:hint="cs"/>
          <w:b/>
          <w:bCs/>
          <w:sz w:val="20"/>
        </w:rPr>
        <w:t>gestione</w:t>
      </w:r>
      <w:r w:rsidRPr="00222EBE">
        <w:rPr>
          <w:rFonts w:ascii="Arial" w:hAnsi="Arial" w:cs="Arial" w:hint="cs"/>
          <w:b/>
          <w:bCs/>
          <w:spacing w:val="20"/>
          <w:sz w:val="20"/>
        </w:rPr>
        <w:t xml:space="preserve"> </w:t>
      </w:r>
      <w:r w:rsidRPr="00222EBE">
        <w:rPr>
          <w:rFonts w:ascii="Arial" w:hAnsi="Arial" w:cs="Arial" w:hint="cs"/>
          <w:b/>
          <w:bCs/>
          <w:sz w:val="20"/>
        </w:rPr>
        <w:t>applicate</w:t>
      </w:r>
      <w:r w:rsidRPr="00222EBE">
        <w:rPr>
          <w:rFonts w:ascii="Arial" w:hAnsi="Arial" w:cs="Arial" w:hint="cs"/>
          <w:b/>
          <w:bCs/>
          <w:spacing w:val="24"/>
          <w:sz w:val="20"/>
        </w:rPr>
        <w:t xml:space="preserve"> </w:t>
      </w:r>
      <w:r w:rsidRPr="00222EBE">
        <w:rPr>
          <w:rFonts w:ascii="Arial" w:hAnsi="Arial" w:cs="Arial" w:hint="cs"/>
          <w:b/>
          <w:bCs/>
          <w:sz w:val="20"/>
        </w:rPr>
        <w:t>dall’Impresa</w:t>
      </w:r>
      <w:r w:rsidRPr="00222EBE">
        <w:rPr>
          <w:rFonts w:ascii="Arial" w:hAnsi="Arial" w:cs="Arial" w:hint="cs"/>
          <w:b/>
          <w:bCs/>
          <w:spacing w:val="27"/>
          <w:sz w:val="20"/>
        </w:rPr>
        <w:t xml:space="preserve"> </w:t>
      </w:r>
      <w:r w:rsidRPr="00222EBE">
        <w:rPr>
          <w:rFonts w:ascii="Arial" w:hAnsi="Arial" w:cs="Arial" w:hint="cs"/>
          <w:b/>
          <w:bCs/>
          <w:sz w:val="20"/>
        </w:rPr>
        <w:t>di</w:t>
      </w:r>
      <w:r w:rsidRPr="00222EBE">
        <w:rPr>
          <w:rFonts w:ascii="Arial" w:hAnsi="Arial" w:cs="Arial" w:hint="cs"/>
          <w:b/>
          <w:bCs/>
          <w:spacing w:val="23"/>
          <w:sz w:val="20"/>
        </w:rPr>
        <w:t xml:space="preserve"> </w:t>
      </w:r>
      <w:r w:rsidRPr="00222EBE">
        <w:rPr>
          <w:rFonts w:ascii="Arial" w:hAnsi="Arial" w:cs="Arial" w:hint="cs"/>
          <w:b/>
          <w:bCs/>
          <w:spacing w:val="-2"/>
          <w:sz w:val="20"/>
        </w:rPr>
        <w:t>Assicurazione</w:t>
      </w:r>
    </w:p>
    <w:p w14:paraId="47F675AF"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Le commissioni di gestione applicate dalla Società sono pari ad una percentuale del valore complessivo del Fondo, come di seguito indicato:</w:t>
      </w:r>
    </w:p>
    <w:p w14:paraId="550D9ED4" w14:textId="77777777" w:rsidR="003A2F9F" w:rsidRPr="00D94103" w:rsidRDefault="003A2F9F" w:rsidP="003A2F9F">
      <w:pPr>
        <w:pStyle w:val="Paragrafoelenco"/>
        <w:widowControl w:val="0"/>
        <w:numPr>
          <w:ilvl w:val="0"/>
          <w:numId w:val="11"/>
        </w:numPr>
        <w:tabs>
          <w:tab w:val="left" w:pos="1463"/>
        </w:tabs>
        <w:autoSpaceDE w:val="0"/>
        <w:autoSpaceDN w:val="0"/>
        <w:spacing w:before="81" w:after="120"/>
        <w:ind w:left="1560"/>
        <w:contextualSpacing w:val="0"/>
        <w:rPr>
          <w:rFonts w:ascii="Arial" w:hAnsi="Arial" w:cs="Arial"/>
          <w:sz w:val="20"/>
        </w:rPr>
      </w:pPr>
      <w:r w:rsidRPr="00D94103">
        <w:rPr>
          <w:rFonts w:ascii="Arial" w:hAnsi="Arial" w:cs="Arial"/>
          <w:color w:val="000000"/>
          <w:w w:val="105"/>
          <w:sz w:val="20"/>
        </w:rPr>
        <w:t>1,00%</w:t>
      </w:r>
      <w:r w:rsidRPr="00D94103">
        <w:rPr>
          <w:rFonts w:ascii="Arial" w:hAnsi="Arial" w:cs="Arial"/>
          <w:color w:val="000000"/>
          <w:spacing w:val="-5"/>
          <w:w w:val="105"/>
          <w:sz w:val="20"/>
        </w:rPr>
        <w:t xml:space="preserve"> </w:t>
      </w:r>
      <w:r w:rsidRPr="00D94103">
        <w:rPr>
          <w:rFonts w:ascii="Arial" w:hAnsi="Arial" w:cs="Arial"/>
          <w:color w:val="000000"/>
          <w:w w:val="105"/>
          <w:sz w:val="20"/>
        </w:rPr>
        <w:t>su</w:t>
      </w:r>
      <w:r w:rsidRPr="00D94103">
        <w:rPr>
          <w:rFonts w:ascii="Arial" w:hAnsi="Arial" w:cs="Arial"/>
          <w:color w:val="000000"/>
          <w:spacing w:val="-5"/>
          <w:w w:val="105"/>
          <w:sz w:val="20"/>
        </w:rPr>
        <w:t xml:space="preserve"> </w:t>
      </w:r>
      <w:r w:rsidRPr="00D94103">
        <w:rPr>
          <w:rFonts w:ascii="Arial" w:hAnsi="Arial" w:cs="Arial"/>
          <w:color w:val="000000"/>
          <w:w w:val="105"/>
          <w:sz w:val="20"/>
        </w:rPr>
        <w:t>base</w:t>
      </w:r>
      <w:r w:rsidRPr="00D94103">
        <w:rPr>
          <w:rFonts w:ascii="Arial" w:hAnsi="Arial" w:cs="Arial"/>
          <w:color w:val="000000"/>
          <w:spacing w:val="-7"/>
          <w:w w:val="105"/>
          <w:sz w:val="20"/>
        </w:rPr>
        <w:t xml:space="preserve"> </w:t>
      </w:r>
      <w:r w:rsidRPr="00D94103">
        <w:rPr>
          <w:rFonts w:ascii="Arial" w:hAnsi="Arial" w:cs="Arial"/>
          <w:color w:val="000000"/>
          <w:w w:val="105"/>
          <w:sz w:val="20"/>
        </w:rPr>
        <w:t>annua</w:t>
      </w:r>
      <w:r w:rsidRPr="00D94103">
        <w:rPr>
          <w:rFonts w:ascii="Arial" w:hAnsi="Arial" w:cs="Arial"/>
          <w:color w:val="000000"/>
          <w:spacing w:val="-5"/>
          <w:w w:val="105"/>
          <w:sz w:val="20"/>
        </w:rPr>
        <w:t xml:space="preserve"> </w:t>
      </w:r>
      <w:r w:rsidRPr="00D94103">
        <w:rPr>
          <w:rFonts w:ascii="Arial" w:hAnsi="Arial" w:cs="Arial"/>
          <w:color w:val="000000"/>
          <w:w w:val="105"/>
          <w:sz w:val="20"/>
        </w:rPr>
        <w:t>per</w:t>
      </w:r>
      <w:r w:rsidRPr="00D94103">
        <w:rPr>
          <w:rFonts w:ascii="Arial" w:hAnsi="Arial" w:cs="Arial"/>
          <w:color w:val="000000"/>
          <w:spacing w:val="-4"/>
          <w:w w:val="105"/>
          <w:sz w:val="20"/>
        </w:rPr>
        <w:t xml:space="preserve"> </w:t>
      </w:r>
      <w:r w:rsidRPr="00D94103">
        <w:rPr>
          <w:rFonts w:ascii="Arial" w:hAnsi="Arial" w:cs="Arial"/>
          <w:color w:val="000000"/>
          <w:w w:val="105"/>
          <w:sz w:val="20"/>
        </w:rPr>
        <w:t>“LIFE</w:t>
      </w:r>
      <w:r w:rsidRPr="00D94103">
        <w:rPr>
          <w:rFonts w:ascii="Arial" w:hAnsi="Arial" w:cs="Arial"/>
          <w:color w:val="000000"/>
          <w:spacing w:val="-4"/>
          <w:w w:val="105"/>
          <w:sz w:val="20"/>
        </w:rPr>
        <w:t xml:space="preserve"> </w:t>
      </w:r>
      <w:r w:rsidRPr="00D94103">
        <w:rPr>
          <w:rFonts w:ascii="Arial" w:hAnsi="Arial" w:cs="Arial"/>
          <w:color w:val="000000"/>
          <w:spacing w:val="-2"/>
          <w:w w:val="105"/>
          <w:sz w:val="20"/>
        </w:rPr>
        <w:t>PREVIDENTE”</w:t>
      </w:r>
    </w:p>
    <w:p w14:paraId="06930635" w14:textId="77777777" w:rsidR="003A2F9F" w:rsidRPr="00D94103" w:rsidRDefault="003A2F9F" w:rsidP="003A2F9F">
      <w:pPr>
        <w:pStyle w:val="Paragrafoelenco"/>
        <w:widowControl w:val="0"/>
        <w:numPr>
          <w:ilvl w:val="0"/>
          <w:numId w:val="11"/>
        </w:numPr>
        <w:tabs>
          <w:tab w:val="left" w:pos="1463"/>
        </w:tabs>
        <w:autoSpaceDE w:val="0"/>
        <w:autoSpaceDN w:val="0"/>
        <w:spacing w:before="81" w:after="120"/>
        <w:ind w:left="1560"/>
        <w:contextualSpacing w:val="0"/>
        <w:rPr>
          <w:rFonts w:ascii="Arial" w:hAnsi="Arial" w:cs="Arial"/>
          <w:sz w:val="20"/>
        </w:rPr>
      </w:pPr>
      <w:r w:rsidRPr="00D94103">
        <w:rPr>
          <w:rFonts w:ascii="Arial" w:hAnsi="Arial" w:cs="Arial"/>
          <w:color w:val="000000"/>
          <w:w w:val="105"/>
          <w:sz w:val="20"/>
        </w:rPr>
        <w:t>1,30%</w:t>
      </w:r>
      <w:r w:rsidRPr="00D94103">
        <w:rPr>
          <w:rFonts w:ascii="Arial" w:hAnsi="Arial" w:cs="Arial"/>
          <w:color w:val="000000"/>
          <w:spacing w:val="-5"/>
          <w:w w:val="105"/>
          <w:sz w:val="20"/>
        </w:rPr>
        <w:t xml:space="preserve"> </w:t>
      </w:r>
      <w:r w:rsidRPr="00D94103">
        <w:rPr>
          <w:rFonts w:ascii="Arial" w:hAnsi="Arial" w:cs="Arial"/>
          <w:color w:val="000000"/>
          <w:w w:val="105"/>
          <w:sz w:val="20"/>
        </w:rPr>
        <w:t>su</w:t>
      </w:r>
      <w:r w:rsidRPr="00D94103">
        <w:rPr>
          <w:rFonts w:ascii="Arial" w:hAnsi="Arial" w:cs="Arial"/>
          <w:color w:val="000000"/>
          <w:spacing w:val="-4"/>
          <w:w w:val="105"/>
          <w:sz w:val="20"/>
        </w:rPr>
        <w:t xml:space="preserve"> </w:t>
      </w:r>
      <w:r w:rsidRPr="00D94103">
        <w:rPr>
          <w:rFonts w:ascii="Arial" w:hAnsi="Arial" w:cs="Arial"/>
          <w:color w:val="000000"/>
          <w:w w:val="105"/>
          <w:sz w:val="20"/>
        </w:rPr>
        <w:t>base</w:t>
      </w:r>
      <w:r w:rsidRPr="00D94103">
        <w:rPr>
          <w:rFonts w:ascii="Arial" w:hAnsi="Arial" w:cs="Arial"/>
          <w:color w:val="000000"/>
          <w:spacing w:val="-7"/>
          <w:w w:val="105"/>
          <w:sz w:val="20"/>
        </w:rPr>
        <w:t xml:space="preserve"> </w:t>
      </w:r>
      <w:r w:rsidRPr="00D94103">
        <w:rPr>
          <w:rFonts w:ascii="Arial" w:hAnsi="Arial" w:cs="Arial"/>
          <w:color w:val="000000"/>
          <w:w w:val="105"/>
          <w:sz w:val="20"/>
        </w:rPr>
        <w:t>annua</w:t>
      </w:r>
      <w:r w:rsidRPr="00D94103">
        <w:rPr>
          <w:rFonts w:ascii="Arial" w:hAnsi="Arial" w:cs="Arial"/>
          <w:color w:val="000000"/>
          <w:spacing w:val="-5"/>
          <w:w w:val="105"/>
          <w:sz w:val="20"/>
        </w:rPr>
        <w:t xml:space="preserve"> </w:t>
      </w:r>
      <w:r w:rsidRPr="00D94103">
        <w:rPr>
          <w:rFonts w:ascii="Arial" w:hAnsi="Arial" w:cs="Arial"/>
          <w:color w:val="000000"/>
          <w:w w:val="105"/>
          <w:sz w:val="20"/>
        </w:rPr>
        <w:t>per</w:t>
      </w:r>
      <w:r w:rsidRPr="00D94103">
        <w:rPr>
          <w:rFonts w:ascii="Arial" w:hAnsi="Arial" w:cs="Arial"/>
          <w:color w:val="000000"/>
          <w:spacing w:val="-6"/>
          <w:w w:val="105"/>
          <w:sz w:val="20"/>
        </w:rPr>
        <w:t xml:space="preserve"> </w:t>
      </w:r>
      <w:r w:rsidRPr="00D94103">
        <w:rPr>
          <w:rFonts w:ascii="Arial" w:hAnsi="Arial" w:cs="Arial"/>
          <w:color w:val="000000"/>
          <w:w w:val="105"/>
          <w:sz w:val="20"/>
        </w:rPr>
        <w:t>“LIFE</w:t>
      </w:r>
      <w:r w:rsidRPr="00D94103">
        <w:rPr>
          <w:rFonts w:ascii="Arial" w:hAnsi="Arial" w:cs="Arial"/>
          <w:color w:val="000000"/>
          <w:spacing w:val="-4"/>
          <w:w w:val="105"/>
          <w:sz w:val="20"/>
        </w:rPr>
        <w:t xml:space="preserve"> </w:t>
      </w:r>
      <w:r w:rsidRPr="00D94103">
        <w:rPr>
          <w:rFonts w:ascii="Arial" w:hAnsi="Arial" w:cs="Arial"/>
          <w:color w:val="000000"/>
          <w:spacing w:val="-2"/>
          <w:w w:val="105"/>
          <w:sz w:val="20"/>
        </w:rPr>
        <w:t>EQUILIBRATA”</w:t>
      </w:r>
    </w:p>
    <w:p w14:paraId="5161D4E7" w14:textId="77777777" w:rsidR="003A2F9F" w:rsidRPr="00D94103" w:rsidRDefault="003A2F9F" w:rsidP="003A2F9F">
      <w:pPr>
        <w:pStyle w:val="Paragrafoelenco"/>
        <w:widowControl w:val="0"/>
        <w:numPr>
          <w:ilvl w:val="0"/>
          <w:numId w:val="11"/>
        </w:numPr>
        <w:tabs>
          <w:tab w:val="left" w:pos="1463"/>
        </w:tabs>
        <w:autoSpaceDE w:val="0"/>
        <w:autoSpaceDN w:val="0"/>
        <w:spacing w:before="81" w:after="120"/>
        <w:ind w:left="1560"/>
        <w:contextualSpacing w:val="0"/>
        <w:rPr>
          <w:rFonts w:ascii="Arial" w:hAnsi="Arial" w:cs="Arial"/>
          <w:sz w:val="20"/>
        </w:rPr>
      </w:pPr>
      <w:r w:rsidRPr="00D94103">
        <w:rPr>
          <w:rFonts w:ascii="Arial" w:hAnsi="Arial" w:cs="Arial"/>
          <w:color w:val="000000"/>
          <w:w w:val="105"/>
          <w:sz w:val="20"/>
        </w:rPr>
        <w:t>1,60%</w:t>
      </w:r>
      <w:r w:rsidRPr="00D94103">
        <w:rPr>
          <w:rFonts w:ascii="Arial" w:hAnsi="Arial" w:cs="Arial"/>
          <w:color w:val="000000"/>
          <w:spacing w:val="-5"/>
          <w:w w:val="105"/>
          <w:sz w:val="20"/>
        </w:rPr>
        <w:t xml:space="preserve"> </w:t>
      </w:r>
      <w:r w:rsidRPr="00D94103">
        <w:rPr>
          <w:rFonts w:ascii="Arial" w:hAnsi="Arial" w:cs="Arial"/>
          <w:color w:val="000000"/>
          <w:w w:val="105"/>
          <w:sz w:val="20"/>
        </w:rPr>
        <w:t>su</w:t>
      </w:r>
      <w:r w:rsidRPr="00D94103">
        <w:rPr>
          <w:rFonts w:ascii="Arial" w:hAnsi="Arial" w:cs="Arial"/>
          <w:color w:val="000000"/>
          <w:spacing w:val="-4"/>
          <w:w w:val="105"/>
          <w:sz w:val="20"/>
        </w:rPr>
        <w:t xml:space="preserve"> </w:t>
      </w:r>
      <w:r w:rsidRPr="00D94103">
        <w:rPr>
          <w:rFonts w:ascii="Arial" w:hAnsi="Arial" w:cs="Arial"/>
          <w:color w:val="000000"/>
          <w:w w:val="105"/>
          <w:sz w:val="20"/>
        </w:rPr>
        <w:t>base</w:t>
      </w:r>
      <w:r w:rsidRPr="00D94103">
        <w:rPr>
          <w:rFonts w:ascii="Arial" w:hAnsi="Arial" w:cs="Arial"/>
          <w:color w:val="000000"/>
          <w:spacing w:val="-8"/>
          <w:w w:val="105"/>
          <w:sz w:val="20"/>
        </w:rPr>
        <w:t xml:space="preserve"> </w:t>
      </w:r>
      <w:r w:rsidRPr="00D94103">
        <w:rPr>
          <w:rFonts w:ascii="Arial" w:hAnsi="Arial" w:cs="Arial"/>
          <w:color w:val="000000"/>
          <w:w w:val="105"/>
          <w:sz w:val="20"/>
        </w:rPr>
        <w:t>annua</w:t>
      </w:r>
      <w:r w:rsidRPr="00D94103">
        <w:rPr>
          <w:rFonts w:ascii="Arial" w:hAnsi="Arial" w:cs="Arial"/>
          <w:color w:val="000000"/>
          <w:spacing w:val="-4"/>
          <w:w w:val="105"/>
          <w:sz w:val="20"/>
        </w:rPr>
        <w:t xml:space="preserve"> </w:t>
      </w:r>
      <w:r w:rsidRPr="00D94103">
        <w:rPr>
          <w:rFonts w:ascii="Arial" w:hAnsi="Arial" w:cs="Arial"/>
          <w:color w:val="000000"/>
          <w:w w:val="105"/>
          <w:sz w:val="20"/>
        </w:rPr>
        <w:t>per</w:t>
      </w:r>
      <w:r w:rsidRPr="00D94103">
        <w:rPr>
          <w:rFonts w:ascii="Arial" w:hAnsi="Arial" w:cs="Arial"/>
          <w:color w:val="000000"/>
          <w:spacing w:val="-6"/>
          <w:w w:val="105"/>
          <w:sz w:val="20"/>
        </w:rPr>
        <w:t xml:space="preserve"> </w:t>
      </w:r>
      <w:r w:rsidRPr="00D94103">
        <w:rPr>
          <w:rFonts w:ascii="Arial" w:hAnsi="Arial" w:cs="Arial"/>
          <w:color w:val="000000"/>
          <w:w w:val="105"/>
          <w:sz w:val="20"/>
        </w:rPr>
        <w:t>“LIFE</w:t>
      </w:r>
      <w:r w:rsidRPr="00D94103">
        <w:rPr>
          <w:rFonts w:ascii="Arial" w:hAnsi="Arial" w:cs="Arial"/>
          <w:color w:val="000000"/>
          <w:spacing w:val="-7"/>
          <w:w w:val="105"/>
          <w:sz w:val="20"/>
        </w:rPr>
        <w:t xml:space="preserve"> </w:t>
      </w:r>
      <w:r w:rsidRPr="00D94103">
        <w:rPr>
          <w:rFonts w:ascii="Arial" w:hAnsi="Arial" w:cs="Arial"/>
          <w:color w:val="000000"/>
          <w:spacing w:val="-2"/>
          <w:w w:val="105"/>
          <w:sz w:val="20"/>
        </w:rPr>
        <w:t>DINAMICA”</w:t>
      </w:r>
    </w:p>
    <w:p w14:paraId="31317DDB" w14:textId="77777777" w:rsidR="003A2F9F" w:rsidRPr="00222EBE" w:rsidRDefault="003A2F9F" w:rsidP="003A2F9F">
      <w:pPr>
        <w:pStyle w:val="Paragrafoelenco"/>
        <w:widowControl w:val="0"/>
        <w:numPr>
          <w:ilvl w:val="0"/>
          <w:numId w:val="13"/>
        </w:numPr>
        <w:autoSpaceDE w:val="0"/>
        <w:autoSpaceDN w:val="0"/>
        <w:contextualSpacing w:val="0"/>
        <w:rPr>
          <w:rFonts w:ascii="Arial" w:hAnsi="Arial" w:cs="Arial"/>
          <w:b/>
          <w:bCs/>
          <w:sz w:val="20"/>
        </w:rPr>
      </w:pPr>
      <w:r>
        <w:rPr>
          <w:rFonts w:ascii="Arial" w:hAnsi="Arial" w:cs="Arial"/>
          <w:b/>
          <w:bCs/>
          <w:sz w:val="20"/>
        </w:rPr>
        <w:t xml:space="preserve"> Commissione di incentivo</w:t>
      </w:r>
    </w:p>
    <w:p w14:paraId="52B60F87"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Sono previste commissioni di </w:t>
      </w:r>
      <w:r>
        <w:rPr>
          <w:rFonts w:ascii="Arial" w:hAnsi="Arial" w:cs="Arial"/>
          <w:w w:val="105"/>
          <w:sz w:val="20"/>
          <w:szCs w:val="20"/>
        </w:rPr>
        <w:t xml:space="preserve">incentivo </w:t>
      </w:r>
      <w:r w:rsidRPr="003734F6">
        <w:rPr>
          <w:rFonts w:ascii="Arial" w:hAnsi="Arial" w:cs="Arial"/>
          <w:w w:val="105"/>
          <w:sz w:val="20"/>
          <w:szCs w:val="20"/>
        </w:rPr>
        <w:t>applicate dalla Società nella misura del 20% come di seguito specificato.</w:t>
      </w:r>
    </w:p>
    <w:p w14:paraId="2D7E8722"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Per i fondi interni è prevista l’applicazione di una commissione di incentivo che viene applicata quando l’incremento di valore della quota, in un determinato periodo, supera l’incremento di un prestabilito indice.</w:t>
      </w:r>
    </w:p>
    <w:p w14:paraId="6A12FC10"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Per tutti i fondi è prevista una </w:t>
      </w:r>
      <w:r>
        <w:rPr>
          <w:rFonts w:ascii="Arial" w:hAnsi="Arial" w:cs="Arial"/>
          <w:w w:val="105"/>
          <w:sz w:val="20"/>
          <w:szCs w:val="20"/>
        </w:rPr>
        <w:t xml:space="preserve">commissione </w:t>
      </w:r>
      <w:r w:rsidRPr="003734F6">
        <w:rPr>
          <w:rFonts w:ascii="Arial" w:hAnsi="Arial" w:cs="Arial"/>
          <w:w w:val="105"/>
          <w:sz w:val="20"/>
          <w:szCs w:val="20"/>
        </w:rPr>
        <w:t xml:space="preserve">di incentivo, pari al 20% della </w:t>
      </w:r>
      <w:proofErr w:type="spellStart"/>
      <w:r>
        <w:rPr>
          <w:rFonts w:ascii="Arial" w:hAnsi="Arial" w:cs="Arial"/>
          <w:w w:val="105"/>
          <w:sz w:val="20"/>
          <w:szCs w:val="20"/>
        </w:rPr>
        <w:t>overperformance</w:t>
      </w:r>
      <w:proofErr w:type="spellEnd"/>
      <w:r>
        <w:rPr>
          <w:rFonts w:ascii="Arial" w:hAnsi="Arial" w:cs="Arial"/>
          <w:w w:val="105"/>
          <w:sz w:val="20"/>
          <w:szCs w:val="20"/>
        </w:rPr>
        <w:t xml:space="preserve"> e cioè della </w:t>
      </w:r>
      <w:r w:rsidRPr="003734F6">
        <w:rPr>
          <w:rFonts w:ascii="Arial" w:hAnsi="Arial" w:cs="Arial"/>
          <w:w w:val="105"/>
          <w:sz w:val="20"/>
          <w:szCs w:val="20"/>
        </w:rPr>
        <w:t xml:space="preserve">differenza positiva maturata nell’anno solare tra l’incremento percentuale del valore della quota (al netto di tutti i costi ad eccezione della commissione di incentivo stessa) e l’incremento percentuale del valore del parametro di riferimento relativi al medesimo periodo. La </w:t>
      </w:r>
      <w:r>
        <w:rPr>
          <w:rFonts w:ascii="Arial" w:hAnsi="Arial" w:cs="Arial"/>
          <w:w w:val="105"/>
          <w:sz w:val="20"/>
          <w:szCs w:val="20"/>
        </w:rPr>
        <w:t xml:space="preserve">commissione </w:t>
      </w:r>
      <w:r w:rsidRPr="003734F6">
        <w:rPr>
          <w:rFonts w:ascii="Arial" w:hAnsi="Arial" w:cs="Arial"/>
          <w:w w:val="105"/>
          <w:sz w:val="20"/>
          <w:szCs w:val="20"/>
        </w:rPr>
        <w:t>viene calcolata sul valore complessivo netto del Fondo disponibile nel giorno di calcolo.</w:t>
      </w:r>
    </w:p>
    <w:p w14:paraId="755CF469"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Il calcolo della </w:t>
      </w:r>
      <w:r>
        <w:rPr>
          <w:rFonts w:ascii="Arial" w:hAnsi="Arial" w:cs="Arial"/>
          <w:w w:val="105"/>
          <w:sz w:val="20"/>
          <w:szCs w:val="20"/>
        </w:rPr>
        <w:t xml:space="preserve">commissione </w:t>
      </w:r>
      <w:r w:rsidRPr="003734F6">
        <w:rPr>
          <w:rFonts w:ascii="Arial" w:hAnsi="Arial" w:cs="Arial"/>
          <w:w w:val="105"/>
          <w:sz w:val="20"/>
          <w:szCs w:val="20"/>
        </w:rPr>
        <w:t>di incentivo è eseguito settimanalmente, accantonando un rateo che fa riferimento all’extra-performance maturata rispetto all’ultima quotazione (NAV) dell’anno solare precedente. Ogni settimana, ai fini del calcolo del valore complessivo netto del Fondo, la Compagnia accredita al Fondo il rateo accantonato nella settimana precedente ed addebita il rateo accantonato con riferimento alla settimana cui si riferisce il calcolo.</w:t>
      </w:r>
    </w:p>
    <w:p w14:paraId="0A1950FD"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La commissione viene prelevata la prima settimana lavorativa successiva alla chiusura dell’anno solare.</w:t>
      </w:r>
    </w:p>
    <w:p w14:paraId="0844C2AB"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Il parametro di riferimento, indicato per ciascun Fondo nella tabella che segue, viene confrontato al netto degli oneri fiscali vigenti applicabili sui proventi conseguiti dal Fondo.</w:t>
      </w:r>
    </w:p>
    <w:p w14:paraId="50ECDBE8"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Il raffronto delle variazioni del valore della quota con l’andamento del parametro di riferimento sarà riportato nella Relazione di Gestione annuale dei Fondi.</w:t>
      </w:r>
    </w:p>
    <w:p w14:paraId="29BD3F8E"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Ai fini del computo della </w:t>
      </w:r>
      <w:r>
        <w:rPr>
          <w:rFonts w:ascii="Arial" w:hAnsi="Arial" w:cs="Arial"/>
          <w:w w:val="105"/>
          <w:sz w:val="20"/>
          <w:szCs w:val="20"/>
        </w:rPr>
        <w:t xml:space="preserve">commissione </w:t>
      </w:r>
      <w:r w:rsidRPr="003734F6">
        <w:rPr>
          <w:rFonts w:ascii="Arial" w:hAnsi="Arial" w:cs="Arial"/>
          <w:w w:val="105"/>
          <w:sz w:val="20"/>
          <w:szCs w:val="20"/>
        </w:rPr>
        <w:t>di incentivo eventuali errori del parametro di riferimento rilevano solo se resi pubblici dal soggetto indipendente che provvede alla sua determinazione, entro 60 giorni dalla data di pubblicazione del parametro stesso. Nel caso in cui l’errore sia reso pubblico, decorsi i suddetti 60 giorni, la Compagnia, il Fondo ed i suoi partecipanti rinunciano agli eventuali crediti che deriverebbero dall’applicazione del parametro corretto.</w:t>
      </w:r>
    </w:p>
    <w:p w14:paraId="5C3BF01E"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 xml:space="preserve">È previsto un </w:t>
      </w:r>
      <w:proofErr w:type="spellStart"/>
      <w:r w:rsidRPr="003734F6">
        <w:rPr>
          <w:rFonts w:ascii="Arial" w:hAnsi="Arial" w:cs="Arial"/>
          <w:w w:val="105"/>
          <w:sz w:val="20"/>
          <w:szCs w:val="20"/>
        </w:rPr>
        <w:t>fee-cap</w:t>
      </w:r>
      <w:proofErr w:type="spellEnd"/>
      <w:r w:rsidRPr="003734F6">
        <w:rPr>
          <w:rFonts w:ascii="Arial" w:hAnsi="Arial" w:cs="Arial"/>
          <w:w w:val="105"/>
          <w:sz w:val="20"/>
          <w:szCs w:val="20"/>
        </w:rPr>
        <w:t xml:space="preserve"> al compenso della Compagnia, pari, per ciascun Fondo, alla </w:t>
      </w:r>
      <w:r>
        <w:rPr>
          <w:rFonts w:ascii="Arial" w:hAnsi="Arial" w:cs="Arial"/>
          <w:w w:val="105"/>
          <w:sz w:val="20"/>
          <w:szCs w:val="20"/>
        </w:rPr>
        <w:t>commissione</w:t>
      </w:r>
      <w:r w:rsidRPr="003734F6">
        <w:rPr>
          <w:rFonts w:ascii="Arial" w:hAnsi="Arial" w:cs="Arial"/>
          <w:w w:val="105"/>
          <w:sz w:val="20"/>
          <w:szCs w:val="20"/>
        </w:rPr>
        <w:t xml:space="preserve"> di gestione fissa a cui si aggiunge il 100% della stessa; quest’ultima percentuale costituisce il massimo prelevabile a titolo di </w:t>
      </w:r>
      <w:r>
        <w:rPr>
          <w:rFonts w:ascii="Arial" w:hAnsi="Arial" w:cs="Arial"/>
          <w:w w:val="105"/>
          <w:sz w:val="20"/>
          <w:szCs w:val="20"/>
        </w:rPr>
        <w:t>commissione</w:t>
      </w:r>
      <w:r w:rsidRPr="003734F6">
        <w:rPr>
          <w:rFonts w:ascii="Arial" w:hAnsi="Arial" w:cs="Arial"/>
          <w:w w:val="105"/>
          <w:sz w:val="20"/>
          <w:szCs w:val="20"/>
        </w:rPr>
        <w:t xml:space="preserve"> di incentivo.</w:t>
      </w:r>
    </w:p>
    <w:p w14:paraId="02779E52" w14:textId="77777777" w:rsidR="003A2F9F" w:rsidRPr="00153CC2" w:rsidRDefault="003A2F9F" w:rsidP="003A2F9F">
      <w:pPr>
        <w:pStyle w:val="Corpotesto"/>
        <w:spacing w:after="120"/>
        <w:jc w:val="both"/>
        <w:rPr>
          <w:rFonts w:ascii="Arial" w:hAnsi="Arial" w:cs="Arial"/>
          <w:w w:val="105"/>
          <w:sz w:val="20"/>
          <w:szCs w:val="20"/>
        </w:rPr>
      </w:pPr>
      <w:r w:rsidRPr="00153CC2">
        <w:rPr>
          <w:rFonts w:ascii="Arial" w:hAnsi="Arial" w:cs="Arial"/>
          <w:w w:val="105"/>
          <w:sz w:val="20"/>
          <w:szCs w:val="20"/>
        </w:rPr>
        <w:t xml:space="preserve">L’applicazione della </w:t>
      </w:r>
      <w:r>
        <w:rPr>
          <w:rFonts w:ascii="Arial" w:hAnsi="Arial" w:cs="Arial"/>
          <w:w w:val="105"/>
          <w:sz w:val="20"/>
          <w:szCs w:val="20"/>
        </w:rPr>
        <w:t>commissione</w:t>
      </w:r>
      <w:r w:rsidRPr="00153CC2">
        <w:rPr>
          <w:rFonts w:ascii="Arial" w:hAnsi="Arial" w:cs="Arial"/>
          <w:w w:val="105"/>
          <w:sz w:val="20"/>
          <w:szCs w:val="20"/>
        </w:rPr>
        <w:t xml:space="preserve"> di incentivo è prevista qualora si verifichino le condizioni minimali di seguito indicate:</w:t>
      </w:r>
    </w:p>
    <w:p w14:paraId="42016716" w14:textId="77777777" w:rsidR="003A2F9F" w:rsidRPr="00CD3D06" w:rsidRDefault="003A2F9F" w:rsidP="003A2F9F">
      <w:pPr>
        <w:pStyle w:val="Corpotesto"/>
        <w:spacing w:after="120"/>
        <w:jc w:val="both"/>
        <w:rPr>
          <w:rFonts w:ascii="Arial" w:hAnsi="Arial" w:cs="Arial"/>
          <w:w w:val="105"/>
          <w:sz w:val="20"/>
          <w:szCs w:val="20"/>
        </w:rPr>
      </w:pPr>
      <w:r w:rsidRPr="00CD3D06">
        <w:rPr>
          <w:rFonts w:ascii="Arial" w:hAnsi="Arial" w:cs="Arial"/>
          <w:w w:val="105"/>
          <w:sz w:val="20"/>
          <w:szCs w:val="20"/>
        </w:rPr>
        <w:t>1. la variazione del valore della quota del fondo sia positiva;</w:t>
      </w:r>
    </w:p>
    <w:p w14:paraId="4ADC92C8" w14:textId="77777777" w:rsidR="003A2F9F" w:rsidRPr="00CD3D06" w:rsidRDefault="003A2F9F" w:rsidP="003A2F9F">
      <w:pPr>
        <w:pStyle w:val="Corpotesto"/>
        <w:spacing w:after="120"/>
        <w:jc w:val="both"/>
        <w:rPr>
          <w:rFonts w:ascii="Arial" w:hAnsi="Arial" w:cs="Arial"/>
          <w:w w:val="105"/>
          <w:sz w:val="20"/>
          <w:szCs w:val="20"/>
        </w:rPr>
      </w:pPr>
      <w:r w:rsidRPr="00CD3D06">
        <w:rPr>
          <w:rFonts w:ascii="Arial" w:hAnsi="Arial" w:cs="Arial"/>
          <w:w w:val="105"/>
          <w:sz w:val="20"/>
          <w:szCs w:val="20"/>
        </w:rPr>
        <w:t>2. la variazione del valore della quota del fondo sia superiore a quella del parametro di riferimento;</w:t>
      </w:r>
    </w:p>
    <w:p w14:paraId="0AF7E0B2" w14:textId="77777777" w:rsidR="003A2F9F" w:rsidRPr="00CD3D06" w:rsidRDefault="003A2F9F" w:rsidP="003A2F9F">
      <w:pPr>
        <w:pStyle w:val="Corpotesto"/>
        <w:spacing w:after="120"/>
        <w:jc w:val="both"/>
        <w:rPr>
          <w:rFonts w:ascii="Arial" w:hAnsi="Arial" w:cs="Arial"/>
          <w:w w:val="105"/>
          <w:sz w:val="20"/>
          <w:szCs w:val="20"/>
        </w:rPr>
      </w:pPr>
      <w:r w:rsidRPr="00CD3D06">
        <w:rPr>
          <w:rFonts w:ascii="Arial" w:hAnsi="Arial" w:cs="Arial"/>
          <w:w w:val="105"/>
          <w:sz w:val="20"/>
          <w:szCs w:val="20"/>
        </w:rPr>
        <w:t>3. il valore della quota del fondo sia superiore al suo high water</w:t>
      </w:r>
      <w:r>
        <w:rPr>
          <w:rFonts w:ascii="Arial" w:hAnsi="Arial" w:cs="Arial"/>
          <w:w w:val="105"/>
          <w:sz w:val="20"/>
          <w:szCs w:val="20"/>
        </w:rPr>
        <w:t xml:space="preserve"> </w:t>
      </w:r>
      <w:proofErr w:type="spellStart"/>
      <w:r w:rsidRPr="00CD3D06">
        <w:rPr>
          <w:rFonts w:ascii="Arial" w:hAnsi="Arial" w:cs="Arial"/>
          <w:w w:val="105"/>
          <w:sz w:val="20"/>
          <w:szCs w:val="20"/>
        </w:rPr>
        <w:t>mark</w:t>
      </w:r>
      <w:proofErr w:type="spellEnd"/>
      <w:r w:rsidRPr="00CD3D06">
        <w:rPr>
          <w:rFonts w:ascii="Arial" w:hAnsi="Arial" w:cs="Arial"/>
          <w:w w:val="105"/>
          <w:sz w:val="20"/>
          <w:szCs w:val="20"/>
        </w:rPr>
        <w:t xml:space="preserve"> e cioè al valore della quota del fondo alla data alla quale è stata pagata l’ultima commissione di incentivo. </w:t>
      </w:r>
    </w:p>
    <w:p w14:paraId="6273BE91" w14:textId="77777777" w:rsidR="003A2F9F" w:rsidRDefault="003A2F9F" w:rsidP="003A2F9F">
      <w:pPr>
        <w:pStyle w:val="Corpotesto"/>
        <w:spacing w:after="120"/>
        <w:jc w:val="both"/>
        <w:rPr>
          <w:rFonts w:ascii="Arial" w:hAnsi="Arial" w:cs="Arial"/>
          <w:w w:val="105"/>
          <w:sz w:val="20"/>
          <w:szCs w:val="20"/>
        </w:rPr>
      </w:pPr>
      <w:r w:rsidRPr="00CD3D06">
        <w:rPr>
          <w:rFonts w:ascii="Arial" w:hAnsi="Arial" w:cs="Arial"/>
          <w:w w:val="105"/>
          <w:sz w:val="20"/>
          <w:szCs w:val="20"/>
        </w:rPr>
        <w:t>L’</w:t>
      </w:r>
      <w:proofErr w:type="spellStart"/>
      <w:r w:rsidRPr="00CD3D06">
        <w:rPr>
          <w:rFonts w:ascii="Arial" w:hAnsi="Arial" w:cs="Arial"/>
          <w:w w:val="105"/>
          <w:sz w:val="20"/>
          <w:szCs w:val="20"/>
        </w:rPr>
        <w:t>overperformance</w:t>
      </w:r>
      <w:proofErr w:type="spellEnd"/>
      <w:r w:rsidRPr="00CD3D06">
        <w:rPr>
          <w:rFonts w:ascii="Arial" w:hAnsi="Arial" w:cs="Arial"/>
          <w:w w:val="105"/>
          <w:sz w:val="20"/>
          <w:szCs w:val="20"/>
        </w:rPr>
        <w:t xml:space="preserve"> è pari al minore tra:</w:t>
      </w:r>
    </w:p>
    <w:p w14:paraId="0D629978" w14:textId="77777777" w:rsidR="003A2F9F" w:rsidRPr="00B06E73" w:rsidRDefault="003A2F9F" w:rsidP="003A2F9F">
      <w:pPr>
        <w:pStyle w:val="Corpotesto"/>
        <w:numPr>
          <w:ilvl w:val="0"/>
          <w:numId w:val="14"/>
        </w:numPr>
        <w:spacing w:after="120"/>
        <w:jc w:val="both"/>
        <w:rPr>
          <w:rFonts w:ascii="Arial" w:hAnsi="Arial" w:cs="Arial"/>
          <w:w w:val="105"/>
          <w:sz w:val="20"/>
          <w:szCs w:val="20"/>
        </w:rPr>
      </w:pPr>
      <w:r w:rsidRPr="00B06E73">
        <w:rPr>
          <w:rFonts w:ascii="Arial" w:hAnsi="Arial" w:cs="Arial"/>
          <w:w w:val="105"/>
          <w:sz w:val="20"/>
          <w:szCs w:val="20"/>
        </w:rPr>
        <w:t>il differenziale positivo tra la variazione percentuale del valore della quota e quella del parametro di riferimento nell’anno solare;</w:t>
      </w:r>
    </w:p>
    <w:p w14:paraId="1AA64D70" w14:textId="77777777" w:rsidR="003A2F9F" w:rsidRDefault="003A2F9F" w:rsidP="003A2F9F">
      <w:pPr>
        <w:pStyle w:val="Corpotesto"/>
        <w:numPr>
          <w:ilvl w:val="0"/>
          <w:numId w:val="14"/>
        </w:numPr>
        <w:spacing w:after="120"/>
        <w:jc w:val="both"/>
        <w:rPr>
          <w:rFonts w:ascii="Arial" w:hAnsi="Arial" w:cs="Arial"/>
          <w:w w:val="105"/>
          <w:sz w:val="20"/>
          <w:szCs w:val="20"/>
        </w:rPr>
      </w:pPr>
      <w:r w:rsidRPr="00B06E73">
        <w:rPr>
          <w:rFonts w:ascii="Arial" w:hAnsi="Arial" w:cs="Arial"/>
          <w:w w:val="105"/>
          <w:sz w:val="20"/>
          <w:szCs w:val="20"/>
        </w:rPr>
        <w:t>la variazione percentuale del valore della quota rispetto al high water</w:t>
      </w:r>
      <w:r>
        <w:rPr>
          <w:rFonts w:ascii="Arial" w:hAnsi="Arial" w:cs="Arial"/>
          <w:w w:val="105"/>
          <w:sz w:val="20"/>
          <w:szCs w:val="20"/>
        </w:rPr>
        <w:t xml:space="preserve"> </w:t>
      </w:r>
      <w:proofErr w:type="spellStart"/>
      <w:r w:rsidRPr="00B06E73">
        <w:rPr>
          <w:rFonts w:ascii="Arial" w:hAnsi="Arial" w:cs="Arial"/>
          <w:w w:val="105"/>
          <w:sz w:val="20"/>
          <w:szCs w:val="20"/>
        </w:rPr>
        <w:t>mark</w:t>
      </w:r>
      <w:proofErr w:type="spellEnd"/>
      <w:r w:rsidRPr="00B06E73">
        <w:rPr>
          <w:rFonts w:ascii="Arial" w:hAnsi="Arial" w:cs="Arial"/>
          <w:w w:val="105"/>
          <w:sz w:val="20"/>
          <w:szCs w:val="20"/>
        </w:rPr>
        <w:t>.</w:t>
      </w:r>
    </w:p>
    <w:p w14:paraId="78F5880B" w14:textId="77777777" w:rsidR="003A2F9F" w:rsidRDefault="003A2F9F" w:rsidP="003A2F9F">
      <w:pPr>
        <w:pStyle w:val="Corpotesto"/>
        <w:spacing w:after="120"/>
        <w:jc w:val="both"/>
        <w:rPr>
          <w:rFonts w:ascii="Arial" w:hAnsi="Arial" w:cs="Arial"/>
          <w:w w:val="105"/>
          <w:sz w:val="20"/>
          <w:szCs w:val="20"/>
        </w:rPr>
      </w:pPr>
    </w:p>
    <w:p w14:paraId="7E70FD56" w14:textId="77777777" w:rsidR="003A2F9F" w:rsidRDefault="003A2F9F" w:rsidP="003A2F9F">
      <w:pPr>
        <w:pStyle w:val="Corpotesto"/>
        <w:spacing w:after="120"/>
        <w:jc w:val="both"/>
        <w:rPr>
          <w:rFonts w:ascii="Arial" w:hAnsi="Arial" w:cs="Arial"/>
          <w:w w:val="105"/>
          <w:sz w:val="20"/>
          <w:szCs w:val="20"/>
        </w:rPr>
      </w:pPr>
    </w:p>
    <w:p w14:paraId="4FB3C972" w14:textId="77777777" w:rsidR="003A2F9F" w:rsidRDefault="003A2F9F" w:rsidP="003A2F9F">
      <w:pPr>
        <w:pStyle w:val="Corpotesto"/>
        <w:spacing w:after="120"/>
        <w:jc w:val="both"/>
        <w:rPr>
          <w:rFonts w:ascii="Arial" w:hAnsi="Arial" w:cs="Arial"/>
          <w:w w:val="105"/>
          <w:sz w:val="20"/>
          <w:szCs w:val="20"/>
        </w:rPr>
      </w:pPr>
    </w:p>
    <w:p w14:paraId="3F440856" w14:textId="77777777" w:rsidR="003A2F9F" w:rsidRDefault="003A2F9F" w:rsidP="003A2F9F">
      <w:pPr>
        <w:pStyle w:val="Corpotesto"/>
        <w:spacing w:after="120"/>
        <w:jc w:val="both"/>
        <w:rPr>
          <w:rFonts w:ascii="Arial" w:hAnsi="Arial" w:cs="Arial"/>
          <w:w w:val="105"/>
          <w:sz w:val="20"/>
          <w:szCs w:val="20"/>
        </w:rPr>
      </w:pPr>
    </w:p>
    <w:p w14:paraId="300090A1" w14:textId="77777777" w:rsidR="003A2F9F" w:rsidRPr="002E2CA7" w:rsidRDefault="003A2F9F" w:rsidP="003A2F9F">
      <w:pPr>
        <w:pStyle w:val="Corpotesto"/>
        <w:spacing w:after="120"/>
        <w:jc w:val="both"/>
        <w:rPr>
          <w:rFonts w:ascii="Arial" w:hAnsi="Arial" w:cs="Arial"/>
          <w:w w:val="105"/>
          <w:sz w:val="20"/>
          <w:szCs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7"/>
        <w:gridCol w:w="1752"/>
        <w:gridCol w:w="1606"/>
        <w:gridCol w:w="1752"/>
        <w:gridCol w:w="1977"/>
      </w:tblGrid>
      <w:tr w:rsidR="003A2F9F" w:rsidRPr="00F02A60" w14:paraId="0F12B706" w14:textId="77777777" w:rsidTr="00191165">
        <w:trPr>
          <w:trHeight w:val="771"/>
        </w:trPr>
        <w:tc>
          <w:tcPr>
            <w:tcW w:w="3067" w:type="dxa"/>
          </w:tcPr>
          <w:p w14:paraId="20B92B9C" w14:textId="77777777" w:rsidR="003A2F9F" w:rsidRPr="007F62C3" w:rsidRDefault="003A2F9F" w:rsidP="009E11DC">
            <w:pPr>
              <w:pStyle w:val="TableParagraph"/>
              <w:spacing w:before="111" w:after="120"/>
              <w:ind w:left="65" w:firstLine="213"/>
              <w:jc w:val="center"/>
              <w:rPr>
                <w:rFonts w:ascii="Arial" w:hAnsi="Arial" w:cs="Arial"/>
                <w:b/>
                <w:bCs/>
                <w:color w:val="000000"/>
                <w:sz w:val="18"/>
                <w:szCs w:val="18"/>
                <w:lang w:val="it-IT"/>
              </w:rPr>
            </w:pPr>
            <w:r w:rsidRPr="007F62C3">
              <w:rPr>
                <w:rFonts w:ascii="Arial" w:hAnsi="Arial" w:cs="Arial"/>
                <w:b/>
                <w:bCs/>
                <w:color w:val="000000"/>
                <w:sz w:val="18"/>
                <w:szCs w:val="18"/>
                <w:lang w:val="it-IT"/>
              </w:rPr>
              <w:t>Esempio di calcolo della provvigione di incentivo – Periodo di riferimento: 31/12/20XX-31/12/20XX</w:t>
            </w:r>
          </w:p>
        </w:tc>
        <w:tc>
          <w:tcPr>
            <w:tcW w:w="1752" w:type="dxa"/>
            <w:vAlign w:val="center"/>
          </w:tcPr>
          <w:p w14:paraId="7ACABF35" w14:textId="77777777" w:rsidR="003A2F9F" w:rsidRPr="00191165" w:rsidRDefault="003A2F9F" w:rsidP="009E11DC">
            <w:pPr>
              <w:pStyle w:val="TableParagraph"/>
              <w:spacing w:before="29" w:after="120"/>
              <w:jc w:val="center"/>
              <w:rPr>
                <w:rFonts w:ascii="Arial" w:hAnsi="Arial" w:cs="Arial"/>
                <w:b/>
                <w:bCs/>
                <w:sz w:val="18"/>
                <w:szCs w:val="18"/>
              </w:rPr>
            </w:pPr>
            <w:r w:rsidRPr="00191165">
              <w:rPr>
                <w:rFonts w:ascii="Arial" w:hAnsi="Arial" w:cs="Arial"/>
                <w:b/>
                <w:bCs/>
                <w:color w:val="000000"/>
                <w:sz w:val="18"/>
                <w:szCs w:val="18"/>
              </w:rPr>
              <w:t>Caso</w:t>
            </w:r>
            <w:r w:rsidRPr="00191165">
              <w:rPr>
                <w:rFonts w:ascii="Arial" w:hAnsi="Arial" w:cs="Arial"/>
                <w:b/>
                <w:bCs/>
                <w:color w:val="000000"/>
                <w:spacing w:val="1"/>
                <w:sz w:val="18"/>
                <w:szCs w:val="18"/>
              </w:rPr>
              <w:t xml:space="preserve"> </w:t>
            </w:r>
            <w:r w:rsidRPr="00191165">
              <w:rPr>
                <w:rFonts w:ascii="Arial" w:hAnsi="Arial" w:cs="Arial"/>
                <w:b/>
                <w:bCs/>
                <w:color w:val="000000"/>
                <w:spacing w:val="-10"/>
                <w:sz w:val="18"/>
                <w:szCs w:val="18"/>
              </w:rPr>
              <w:t>I</w:t>
            </w:r>
          </w:p>
        </w:tc>
        <w:tc>
          <w:tcPr>
            <w:tcW w:w="1606" w:type="dxa"/>
            <w:vAlign w:val="center"/>
          </w:tcPr>
          <w:p w14:paraId="4F1655A8" w14:textId="77777777" w:rsidR="003A2F9F" w:rsidRPr="00191165" w:rsidRDefault="003A2F9F" w:rsidP="009E11DC">
            <w:pPr>
              <w:pStyle w:val="TableParagraph"/>
              <w:spacing w:before="29" w:after="120"/>
              <w:jc w:val="center"/>
              <w:rPr>
                <w:rFonts w:ascii="Arial" w:hAnsi="Arial" w:cs="Arial"/>
                <w:b/>
                <w:bCs/>
                <w:sz w:val="18"/>
                <w:szCs w:val="18"/>
              </w:rPr>
            </w:pPr>
            <w:r w:rsidRPr="00191165">
              <w:rPr>
                <w:rFonts w:ascii="Arial" w:hAnsi="Arial" w:cs="Arial"/>
                <w:b/>
                <w:bCs/>
                <w:color w:val="000000"/>
                <w:sz w:val="18"/>
                <w:szCs w:val="18"/>
              </w:rPr>
              <w:t>Caso</w:t>
            </w:r>
            <w:r w:rsidRPr="00191165">
              <w:rPr>
                <w:rFonts w:ascii="Arial" w:hAnsi="Arial" w:cs="Arial"/>
                <w:b/>
                <w:bCs/>
                <w:color w:val="000000"/>
                <w:spacing w:val="3"/>
                <w:sz w:val="18"/>
                <w:szCs w:val="18"/>
              </w:rPr>
              <w:t xml:space="preserve"> </w:t>
            </w:r>
            <w:r w:rsidRPr="00191165">
              <w:rPr>
                <w:rFonts w:ascii="Arial" w:hAnsi="Arial" w:cs="Arial"/>
                <w:b/>
                <w:bCs/>
                <w:color w:val="000000"/>
                <w:spacing w:val="-5"/>
                <w:sz w:val="18"/>
                <w:szCs w:val="18"/>
              </w:rPr>
              <w:t>II</w:t>
            </w:r>
          </w:p>
        </w:tc>
        <w:tc>
          <w:tcPr>
            <w:tcW w:w="1752" w:type="dxa"/>
            <w:vAlign w:val="center"/>
          </w:tcPr>
          <w:p w14:paraId="26E0DC2F" w14:textId="77777777" w:rsidR="003A2F9F" w:rsidRPr="00191165" w:rsidRDefault="003A2F9F" w:rsidP="009E11DC">
            <w:pPr>
              <w:pStyle w:val="TableParagraph"/>
              <w:spacing w:before="29" w:after="120"/>
              <w:jc w:val="center"/>
              <w:rPr>
                <w:rFonts w:ascii="Arial" w:hAnsi="Arial" w:cs="Arial"/>
                <w:b/>
                <w:bCs/>
                <w:sz w:val="18"/>
                <w:szCs w:val="18"/>
              </w:rPr>
            </w:pPr>
            <w:r w:rsidRPr="00191165">
              <w:rPr>
                <w:rFonts w:ascii="Arial" w:hAnsi="Arial" w:cs="Arial"/>
                <w:b/>
                <w:bCs/>
                <w:color w:val="000000"/>
                <w:sz w:val="18"/>
                <w:szCs w:val="18"/>
              </w:rPr>
              <w:t>Caso</w:t>
            </w:r>
            <w:r w:rsidRPr="00191165">
              <w:rPr>
                <w:rFonts w:ascii="Arial" w:hAnsi="Arial" w:cs="Arial"/>
                <w:b/>
                <w:bCs/>
                <w:color w:val="000000"/>
                <w:spacing w:val="3"/>
                <w:sz w:val="18"/>
                <w:szCs w:val="18"/>
              </w:rPr>
              <w:t xml:space="preserve"> </w:t>
            </w:r>
            <w:r w:rsidRPr="00191165">
              <w:rPr>
                <w:rFonts w:ascii="Arial" w:hAnsi="Arial" w:cs="Arial"/>
                <w:b/>
                <w:bCs/>
                <w:color w:val="000000"/>
                <w:spacing w:val="-5"/>
                <w:sz w:val="18"/>
                <w:szCs w:val="18"/>
              </w:rPr>
              <w:t>III</w:t>
            </w:r>
          </w:p>
        </w:tc>
        <w:tc>
          <w:tcPr>
            <w:tcW w:w="1977" w:type="dxa"/>
            <w:vAlign w:val="center"/>
          </w:tcPr>
          <w:p w14:paraId="1B6BBBDC" w14:textId="77777777" w:rsidR="003A2F9F" w:rsidRPr="00191165" w:rsidRDefault="003A2F9F" w:rsidP="009E11DC">
            <w:pPr>
              <w:pStyle w:val="TableParagraph"/>
              <w:spacing w:before="29" w:after="120"/>
              <w:jc w:val="center"/>
              <w:rPr>
                <w:rFonts w:ascii="Arial" w:hAnsi="Arial" w:cs="Arial"/>
                <w:b/>
                <w:bCs/>
                <w:sz w:val="18"/>
                <w:szCs w:val="18"/>
              </w:rPr>
            </w:pPr>
            <w:r w:rsidRPr="00191165">
              <w:rPr>
                <w:rFonts w:ascii="Arial" w:hAnsi="Arial" w:cs="Arial"/>
                <w:b/>
                <w:bCs/>
                <w:color w:val="000000"/>
                <w:sz w:val="18"/>
                <w:szCs w:val="18"/>
              </w:rPr>
              <w:t>Caso</w:t>
            </w:r>
            <w:r w:rsidRPr="00191165">
              <w:rPr>
                <w:rFonts w:ascii="Arial" w:hAnsi="Arial" w:cs="Arial"/>
                <w:b/>
                <w:bCs/>
                <w:color w:val="000000"/>
                <w:spacing w:val="3"/>
                <w:sz w:val="18"/>
                <w:szCs w:val="18"/>
              </w:rPr>
              <w:t xml:space="preserve"> </w:t>
            </w:r>
            <w:r w:rsidRPr="00191165">
              <w:rPr>
                <w:rFonts w:ascii="Arial" w:hAnsi="Arial" w:cs="Arial"/>
                <w:b/>
                <w:bCs/>
                <w:color w:val="000000"/>
                <w:spacing w:val="-5"/>
                <w:sz w:val="18"/>
                <w:szCs w:val="18"/>
              </w:rPr>
              <w:t>IV</w:t>
            </w:r>
          </w:p>
        </w:tc>
      </w:tr>
      <w:tr w:rsidR="003A2F9F" w:rsidRPr="00F02A60" w14:paraId="6A0BB735" w14:textId="77777777" w:rsidTr="00191165">
        <w:trPr>
          <w:trHeight w:val="545"/>
        </w:trPr>
        <w:tc>
          <w:tcPr>
            <w:tcW w:w="3067" w:type="dxa"/>
          </w:tcPr>
          <w:p w14:paraId="5C041B53" w14:textId="77777777" w:rsidR="003A2F9F" w:rsidRPr="007F62C3" w:rsidRDefault="003A2F9F" w:rsidP="009E11DC">
            <w:pPr>
              <w:pStyle w:val="TableParagraph"/>
              <w:spacing w:before="111" w:after="120"/>
              <w:ind w:left="65" w:firstLine="213"/>
              <w:jc w:val="center"/>
              <w:rPr>
                <w:rFonts w:ascii="Arial" w:hAnsi="Arial" w:cs="Arial"/>
                <w:sz w:val="18"/>
                <w:szCs w:val="18"/>
                <w:lang w:val="it-IT"/>
              </w:rPr>
            </w:pPr>
            <w:r w:rsidRPr="007F62C3">
              <w:rPr>
                <w:rFonts w:ascii="Arial" w:hAnsi="Arial" w:cs="Arial"/>
                <w:color w:val="000000"/>
                <w:sz w:val="18"/>
                <w:szCs w:val="18"/>
                <w:lang w:val="it-IT"/>
              </w:rPr>
              <w:t>Variazione</w:t>
            </w:r>
            <w:r w:rsidRPr="007F62C3">
              <w:rPr>
                <w:rFonts w:ascii="Arial" w:hAnsi="Arial" w:cs="Arial"/>
                <w:color w:val="000000"/>
                <w:spacing w:val="-4"/>
                <w:sz w:val="18"/>
                <w:szCs w:val="18"/>
                <w:lang w:val="it-IT"/>
              </w:rPr>
              <w:t xml:space="preserve"> </w:t>
            </w:r>
            <w:r w:rsidRPr="007F62C3">
              <w:rPr>
                <w:rFonts w:ascii="Arial" w:hAnsi="Arial" w:cs="Arial"/>
                <w:color w:val="000000"/>
                <w:sz w:val="18"/>
                <w:szCs w:val="18"/>
                <w:lang w:val="it-IT"/>
              </w:rPr>
              <w:t>del</w:t>
            </w:r>
            <w:r w:rsidRPr="007F62C3">
              <w:rPr>
                <w:rFonts w:ascii="Arial" w:hAnsi="Arial" w:cs="Arial"/>
                <w:color w:val="000000"/>
                <w:spacing w:val="-5"/>
                <w:sz w:val="18"/>
                <w:szCs w:val="18"/>
                <w:lang w:val="it-IT"/>
              </w:rPr>
              <w:t xml:space="preserve"> </w:t>
            </w:r>
            <w:r w:rsidRPr="007F62C3">
              <w:rPr>
                <w:rFonts w:ascii="Arial" w:hAnsi="Arial" w:cs="Arial"/>
                <w:color w:val="000000"/>
                <w:sz w:val="18"/>
                <w:szCs w:val="18"/>
                <w:lang w:val="it-IT"/>
              </w:rPr>
              <w:t>valore</w:t>
            </w:r>
            <w:r w:rsidRPr="007F62C3">
              <w:rPr>
                <w:rFonts w:ascii="Arial" w:hAnsi="Arial" w:cs="Arial"/>
                <w:color w:val="000000"/>
                <w:spacing w:val="-5"/>
                <w:sz w:val="18"/>
                <w:szCs w:val="18"/>
                <w:lang w:val="it-IT"/>
              </w:rPr>
              <w:t xml:space="preserve"> </w:t>
            </w:r>
            <w:r w:rsidRPr="007F62C3">
              <w:rPr>
                <w:rFonts w:ascii="Arial" w:hAnsi="Arial" w:cs="Arial"/>
                <w:color w:val="000000"/>
                <w:sz w:val="18"/>
                <w:szCs w:val="18"/>
                <w:lang w:val="it-IT"/>
              </w:rPr>
              <w:t>della</w:t>
            </w:r>
            <w:r w:rsidRPr="007F62C3">
              <w:rPr>
                <w:rFonts w:ascii="Arial" w:hAnsi="Arial" w:cs="Arial"/>
                <w:color w:val="000000"/>
                <w:spacing w:val="-4"/>
                <w:sz w:val="18"/>
                <w:szCs w:val="18"/>
                <w:lang w:val="it-IT"/>
              </w:rPr>
              <w:t xml:space="preserve"> </w:t>
            </w:r>
            <w:r w:rsidRPr="007F62C3">
              <w:rPr>
                <w:rFonts w:ascii="Arial" w:hAnsi="Arial" w:cs="Arial"/>
                <w:color w:val="000000"/>
                <w:sz w:val="18"/>
                <w:szCs w:val="18"/>
                <w:lang w:val="it-IT"/>
              </w:rPr>
              <w:t>quota</w:t>
            </w:r>
            <w:r w:rsidRPr="007F62C3">
              <w:rPr>
                <w:rFonts w:ascii="Arial" w:hAnsi="Arial" w:cs="Arial"/>
                <w:color w:val="000000"/>
                <w:spacing w:val="-4"/>
                <w:sz w:val="18"/>
                <w:szCs w:val="18"/>
                <w:lang w:val="it-IT"/>
              </w:rPr>
              <w:t xml:space="preserve"> </w:t>
            </w:r>
            <w:r w:rsidRPr="007F62C3">
              <w:rPr>
                <w:rFonts w:ascii="Arial" w:hAnsi="Arial" w:cs="Arial"/>
                <w:color w:val="000000"/>
                <w:sz w:val="18"/>
                <w:szCs w:val="18"/>
                <w:lang w:val="it-IT"/>
              </w:rPr>
              <w:t>del</w:t>
            </w:r>
            <w:r w:rsidRPr="007F62C3">
              <w:rPr>
                <w:rFonts w:ascii="Arial" w:hAnsi="Arial" w:cs="Arial"/>
                <w:color w:val="000000"/>
                <w:spacing w:val="-4"/>
                <w:sz w:val="18"/>
                <w:szCs w:val="18"/>
                <w:lang w:val="it-IT"/>
              </w:rPr>
              <w:t xml:space="preserve"> </w:t>
            </w:r>
            <w:r w:rsidRPr="007F62C3">
              <w:rPr>
                <w:rFonts w:ascii="Arial" w:hAnsi="Arial" w:cs="Arial"/>
                <w:color w:val="000000"/>
                <w:sz w:val="18"/>
                <w:szCs w:val="18"/>
                <w:lang w:val="it-IT"/>
              </w:rPr>
              <w:t>Fondo</w:t>
            </w:r>
            <w:r w:rsidRPr="007F62C3">
              <w:rPr>
                <w:rFonts w:ascii="Arial" w:hAnsi="Arial" w:cs="Arial"/>
                <w:color w:val="000000"/>
                <w:spacing w:val="40"/>
                <w:sz w:val="18"/>
                <w:szCs w:val="18"/>
                <w:lang w:val="it-IT"/>
              </w:rPr>
              <w:t xml:space="preserve"> </w:t>
            </w:r>
            <w:r w:rsidRPr="007F62C3">
              <w:rPr>
                <w:rFonts w:ascii="Arial" w:hAnsi="Arial" w:cs="Arial"/>
                <w:color w:val="000000"/>
                <w:sz w:val="18"/>
                <w:szCs w:val="18"/>
                <w:lang w:val="it-IT"/>
              </w:rPr>
              <w:t>nel periodo di riferimento</w:t>
            </w:r>
          </w:p>
        </w:tc>
        <w:tc>
          <w:tcPr>
            <w:tcW w:w="1752" w:type="dxa"/>
            <w:vAlign w:val="center"/>
          </w:tcPr>
          <w:p w14:paraId="24991732" w14:textId="77777777" w:rsidR="003A2F9F" w:rsidRPr="00191165" w:rsidRDefault="003A2F9F" w:rsidP="009E11DC">
            <w:pPr>
              <w:pStyle w:val="TableParagraph"/>
              <w:spacing w:before="1" w:after="120"/>
              <w:ind w:left="235"/>
              <w:jc w:val="center"/>
              <w:rPr>
                <w:rFonts w:ascii="Arial" w:hAnsi="Arial" w:cs="Arial"/>
                <w:sz w:val="18"/>
                <w:szCs w:val="18"/>
              </w:rPr>
            </w:pPr>
            <w:r w:rsidRPr="00191165">
              <w:rPr>
                <w:rFonts w:ascii="Arial" w:hAnsi="Arial" w:cs="Arial"/>
                <w:color w:val="000000"/>
                <w:spacing w:val="-2"/>
                <w:sz w:val="18"/>
                <w:szCs w:val="18"/>
              </w:rPr>
              <w:t>5,00%</w:t>
            </w:r>
          </w:p>
        </w:tc>
        <w:tc>
          <w:tcPr>
            <w:tcW w:w="1606" w:type="dxa"/>
            <w:vAlign w:val="center"/>
          </w:tcPr>
          <w:p w14:paraId="201B9D0D" w14:textId="77777777" w:rsidR="003A2F9F" w:rsidRPr="00191165" w:rsidRDefault="003A2F9F" w:rsidP="009E11DC">
            <w:pPr>
              <w:pStyle w:val="TableParagraph"/>
              <w:spacing w:before="1" w:after="120"/>
              <w:ind w:left="238" w:right="7"/>
              <w:jc w:val="center"/>
              <w:rPr>
                <w:rFonts w:ascii="Arial" w:hAnsi="Arial" w:cs="Arial"/>
                <w:sz w:val="18"/>
                <w:szCs w:val="18"/>
              </w:rPr>
            </w:pPr>
            <w:r w:rsidRPr="00191165">
              <w:rPr>
                <w:rFonts w:ascii="Arial" w:hAnsi="Arial" w:cs="Arial"/>
                <w:color w:val="000000"/>
                <w:sz w:val="18"/>
                <w:szCs w:val="18"/>
              </w:rPr>
              <w:t>-</w:t>
            </w:r>
            <w:r w:rsidRPr="00191165">
              <w:rPr>
                <w:rFonts w:ascii="Arial" w:hAnsi="Arial" w:cs="Arial"/>
                <w:color w:val="000000"/>
                <w:spacing w:val="-2"/>
                <w:sz w:val="18"/>
                <w:szCs w:val="18"/>
              </w:rPr>
              <w:t>1,00%</w:t>
            </w:r>
          </w:p>
        </w:tc>
        <w:tc>
          <w:tcPr>
            <w:tcW w:w="1752" w:type="dxa"/>
            <w:vAlign w:val="center"/>
          </w:tcPr>
          <w:p w14:paraId="5E64C4ED" w14:textId="77777777" w:rsidR="003A2F9F" w:rsidRPr="00191165" w:rsidRDefault="003A2F9F" w:rsidP="009E11DC">
            <w:pPr>
              <w:pStyle w:val="TableParagraph"/>
              <w:spacing w:before="1" w:after="120"/>
              <w:ind w:left="236"/>
              <w:jc w:val="center"/>
              <w:rPr>
                <w:rFonts w:ascii="Arial" w:hAnsi="Arial" w:cs="Arial"/>
                <w:sz w:val="18"/>
                <w:szCs w:val="18"/>
              </w:rPr>
            </w:pPr>
            <w:r w:rsidRPr="00191165">
              <w:rPr>
                <w:rFonts w:ascii="Arial" w:hAnsi="Arial" w:cs="Arial"/>
                <w:color w:val="000000"/>
                <w:spacing w:val="-2"/>
                <w:sz w:val="18"/>
                <w:szCs w:val="18"/>
              </w:rPr>
              <w:t>3,00%</w:t>
            </w:r>
          </w:p>
        </w:tc>
        <w:tc>
          <w:tcPr>
            <w:tcW w:w="1977" w:type="dxa"/>
            <w:vAlign w:val="center"/>
          </w:tcPr>
          <w:p w14:paraId="5AE3A3B2" w14:textId="77777777" w:rsidR="003A2F9F" w:rsidRPr="00191165" w:rsidRDefault="003A2F9F" w:rsidP="009E11DC">
            <w:pPr>
              <w:pStyle w:val="TableParagraph"/>
              <w:spacing w:before="1" w:after="120"/>
              <w:ind w:left="238"/>
              <w:jc w:val="center"/>
              <w:rPr>
                <w:rFonts w:ascii="Arial" w:hAnsi="Arial" w:cs="Arial"/>
                <w:sz w:val="18"/>
                <w:szCs w:val="18"/>
              </w:rPr>
            </w:pPr>
            <w:r w:rsidRPr="00191165">
              <w:rPr>
                <w:rFonts w:ascii="Arial" w:hAnsi="Arial" w:cs="Arial"/>
                <w:color w:val="000000"/>
                <w:spacing w:val="-2"/>
                <w:sz w:val="18"/>
                <w:szCs w:val="18"/>
              </w:rPr>
              <w:t>2,00%</w:t>
            </w:r>
          </w:p>
        </w:tc>
      </w:tr>
      <w:tr w:rsidR="003A2F9F" w:rsidRPr="005253DA" w14:paraId="6E274CDE" w14:textId="77777777" w:rsidTr="00191165">
        <w:trPr>
          <w:trHeight w:val="554"/>
        </w:trPr>
        <w:tc>
          <w:tcPr>
            <w:tcW w:w="3067" w:type="dxa"/>
          </w:tcPr>
          <w:p w14:paraId="5E805A66" w14:textId="77777777" w:rsidR="003A2F9F" w:rsidRPr="007F62C3" w:rsidRDefault="003A2F9F" w:rsidP="009E11DC">
            <w:pPr>
              <w:pStyle w:val="TableParagraph"/>
              <w:spacing w:before="114" w:after="120"/>
              <w:ind w:left="65" w:firstLine="213"/>
              <w:jc w:val="center"/>
              <w:rPr>
                <w:rFonts w:ascii="Arial" w:hAnsi="Arial" w:cs="Arial"/>
                <w:color w:val="000000"/>
                <w:sz w:val="18"/>
                <w:szCs w:val="18"/>
                <w:lang w:val="it-IT"/>
              </w:rPr>
            </w:pPr>
            <w:r w:rsidRPr="007F62C3">
              <w:rPr>
                <w:rFonts w:ascii="Arial" w:hAnsi="Arial" w:cs="Arial"/>
                <w:color w:val="000000"/>
                <w:sz w:val="18"/>
                <w:szCs w:val="18"/>
                <w:lang w:val="it-IT"/>
              </w:rPr>
              <w:t>Variazione del parametro di riferimento nel periodo di riferimento</w:t>
            </w:r>
          </w:p>
        </w:tc>
        <w:tc>
          <w:tcPr>
            <w:tcW w:w="1752" w:type="dxa"/>
            <w:vAlign w:val="center"/>
          </w:tcPr>
          <w:p w14:paraId="7D18D557" w14:textId="77777777" w:rsidR="003A2F9F" w:rsidRPr="00191165" w:rsidRDefault="003A2F9F" w:rsidP="009E11DC">
            <w:pPr>
              <w:pStyle w:val="TableParagraph"/>
              <w:spacing w:before="0" w:after="120"/>
              <w:ind w:left="235"/>
              <w:jc w:val="center"/>
              <w:rPr>
                <w:rFonts w:ascii="Arial" w:hAnsi="Arial" w:cs="Arial"/>
                <w:color w:val="000000"/>
                <w:sz w:val="18"/>
                <w:szCs w:val="18"/>
              </w:rPr>
            </w:pPr>
            <w:r w:rsidRPr="00191165">
              <w:rPr>
                <w:rFonts w:ascii="Arial" w:hAnsi="Arial" w:cs="Arial"/>
                <w:color w:val="000000"/>
                <w:sz w:val="18"/>
                <w:szCs w:val="18"/>
              </w:rPr>
              <w:t>3,00%</w:t>
            </w:r>
          </w:p>
        </w:tc>
        <w:tc>
          <w:tcPr>
            <w:tcW w:w="1606" w:type="dxa"/>
            <w:vAlign w:val="center"/>
          </w:tcPr>
          <w:p w14:paraId="3CBD6616" w14:textId="77777777" w:rsidR="003A2F9F" w:rsidRPr="00191165" w:rsidRDefault="003A2F9F" w:rsidP="009E11DC">
            <w:pPr>
              <w:pStyle w:val="TableParagraph"/>
              <w:spacing w:before="0" w:after="120"/>
              <w:ind w:left="238" w:right="7"/>
              <w:jc w:val="center"/>
              <w:rPr>
                <w:rFonts w:ascii="Arial" w:hAnsi="Arial" w:cs="Arial"/>
                <w:color w:val="000000"/>
                <w:sz w:val="18"/>
                <w:szCs w:val="18"/>
              </w:rPr>
            </w:pPr>
            <w:r w:rsidRPr="00191165">
              <w:rPr>
                <w:rFonts w:ascii="Arial" w:hAnsi="Arial" w:cs="Arial"/>
                <w:color w:val="000000"/>
                <w:sz w:val="18"/>
                <w:szCs w:val="18"/>
              </w:rPr>
              <w:t>-2,00%</w:t>
            </w:r>
          </w:p>
        </w:tc>
        <w:tc>
          <w:tcPr>
            <w:tcW w:w="1752" w:type="dxa"/>
            <w:vAlign w:val="center"/>
          </w:tcPr>
          <w:p w14:paraId="49024105" w14:textId="77777777" w:rsidR="003A2F9F" w:rsidRPr="00191165" w:rsidRDefault="003A2F9F" w:rsidP="009E11DC">
            <w:pPr>
              <w:pStyle w:val="TableParagraph"/>
              <w:spacing w:before="0" w:after="120"/>
              <w:ind w:left="236"/>
              <w:jc w:val="center"/>
              <w:rPr>
                <w:rFonts w:ascii="Arial" w:hAnsi="Arial" w:cs="Arial"/>
                <w:color w:val="000000"/>
                <w:sz w:val="18"/>
                <w:szCs w:val="18"/>
              </w:rPr>
            </w:pPr>
            <w:r w:rsidRPr="00191165">
              <w:rPr>
                <w:rFonts w:ascii="Arial" w:hAnsi="Arial" w:cs="Arial"/>
                <w:color w:val="000000"/>
                <w:sz w:val="18"/>
                <w:szCs w:val="18"/>
              </w:rPr>
              <w:t>4,00%</w:t>
            </w:r>
          </w:p>
        </w:tc>
        <w:tc>
          <w:tcPr>
            <w:tcW w:w="1977" w:type="dxa"/>
            <w:vAlign w:val="center"/>
          </w:tcPr>
          <w:p w14:paraId="76852D49" w14:textId="77777777" w:rsidR="003A2F9F" w:rsidRPr="00191165" w:rsidRDefault="003A2F9F" w:rsidP="009E11DC">
            <w:pPr>
              <w:pStyle w:val="TableParagraph"/>
              <w:spacing w:before="0" w:after="120"/>
              <w:ind w:left="238"/>
              <w:jc w:val="center"/>
              <w:rPr>
                <w:rFonts w:ascii="Arial" w:hAnsi="Arial" w:cs="Arial"/>
                <w:color w:val="000000"/>
                <w:sz w:val="18"/>
                <w:szCs w:val="18"/>
              </w:rPr>
            </w:pPr>
            <w:r w:rsidRPr="00191165">
              <w:rPr>
                <w:rFonts w:ascii="Arial" w:hAnsi="Arial" w:cs="Arial"/>
                <w:color w:val="000000"/>
                <w:sz w:val="18"/>
                <w:szCs w:val="18"/>
              </w:rPr>
              <w:t>-2,00%</w:t>
            </w:r>
          </w:p>
        </w:tc>
      </w:tr>
      <w:tr w:rsidR="003A2F9F" w:rsidRPr="00F02A60" w14:paraId="16677C48" w14:textId="77777777" w:rsidTr="00191165">
        <w:trPr>
          <w:trHeight w:val="561"/>
        </w:trPr>
        <w:tc>
          <w:tcPr>
            <w:tcW w:w="3067" w:type="dxa"/>
          </w:tcPr>
          <w:p w14:paraId="74BCCA85" w14:textId="77777777" w:rsidR="003A2F9F" w:rsidRPr="007F62C3" w:rsidRDefault="003A2F9F" w:rsidP="009E11DC">
            <w:pPr>
              <w:pStyle w:val="TableParagraph"/>
              <w:spacing w:before="111" w:after="120"/>
              <w:ind w:left="65" w:firstLine="213"/>
              <w:jc w:val="center"/>
              <w:rPr>
                <w:rFonts w:ascii="Arial" w:hAnsi="Arial" w:cs="Arial"/>
                <w:sz w:val="18"/>
                <w:szCs w:val="18"/>
                <w:lang w:val="it-IT"/>
              </w:rPr>
            </w:pPr>
            <w:r w:rsidRPr="007F62C3">
              <w:rPr>
                <w:rFonts w:ascii="Arial" w:hAnsi="Arial" w:cs="Arial"/>
                <w:color w:val="000000"/>
                <w:sz w:val="18"/>
                <w:szCs w:val="18"/>
                <w:lang w:val="it-IT"/>
              </w:rPr>
              <w:t>Differenza</w:t>
            </w:r>
            <w:r w:rsidRPr="007F62C3">
              <w:rPr>
                <w:rFonts w:ascii="Arial" w:hAnsi="Arial" w:cs="Arial"/>
                <w:color w:val="000000"/>
                <w:spacing w:val="-7"/>
                <w:sz w:val="18"/>
                <w:szCs w:val="18"/>
                <w:lang w:val="it-IT"/>
              </w:rPr>
              <w:t xml:space="preserve"> </w:t>
            </w:r>
            <w:r w:rsidRPr="007F62C3">
              <w:rPr>
                <w:rFonts w:ascii="Arial" w:hAnsi="Arial" w:cs="Arial"/>
                <w:color w:val="000000"/>
                <w:sz w:val="18"/>
                <w:szCs w:val="18"/>
                <w:lang w:val="it-IT"/>
              </w:rPr>
              <w:t>positiva</w:t>
            </w:r>
            <w:r w:rsidRPr="007F62C3">
              <w:rPr>
                <w:rFonts w:ascii="Arial" w:hAnsi="Arial" w:cs="Arial"/>
                <w:color w:val="000000"/>
                <w:spacing w:val="-6"/>
                <w:sz w:val="18"/>
                <w:szCs w:val="18"/>
                <w:lang w:val="it-IT"/>
              </w:rPr>
              <w:t xml:space="preserve"> </w:t>
            </w:r>
            <w:r w:rsidRPr="007F62C3">
              <w:rPr>
                <w:rFonts w:ascii="Arial" w:hAnsi="Arial" w:cs="Arial"/>
                <w:color w:val="000000"/>
                <w:sz w:val="18"/>
                <w:szCs w:val="18"/>
                <w:lang w:val="it-IT"/>
              </w:rPr>
              <w:t>delle</w:t>
            </w:r>
            <w:r w:rsidRPr="007F62C3">
              <w:rPr>
                <w:rFonts w:ascii="Arial" w:hAnsi="Arial" w:cs="Arial"/>
                <w:color w:val="000000"/>
                <w:spacing w:val="-10"/>
                <w:sz w:val="18"/>
                <w:szCs w:val="18"/>
                <w:lang w:val="it-IT"/>
              </w:rPr>
              <w:t xml:space="preserve"> </w:t>
            </w:r>
            <w:r w:rsidRPr="007F62C3">
              <w:rPr>
                <w:rFonts w:ascii="Arial" w:hAnsi="Arial" w:cs="Arial"/>
                <w:color w:val="000000"/>
                <w:sz w:val="18"/>
                <w:szCs w:val="18"/>
                <w:lang w:val="it-IT"/>
              </w:rPr>
              <w:t>variazioni</w:t>
            </w:r>
            <w:r w:rsidRPr="007F62C3">
              <w:rPr>
                <w:rFonts w:ascii="Arial" w:hAnsi="Arial" w:cs="Arial"/>
                <w:color w:val="000000"/>
                <w:spacing w:val="-7"/>
                <w:sz w:val="18"/>
                <w:szCs w:val="18"/>
                <w:lang w:val="it-IT"/>
              </w:rPr>
              <w:t xml:space="preserve"> </w:t>
            </w:r>
            <w:r w:rsidRPr="007F62C3">
              <w:rPr>
                <w:rFonts w:ascii="Arial" w:hAnsi="Arial" w:cs="Arial"/>
                <w:color w:val="000000"/>
                <w:sz w:val="18"/>
                <w:szCs w:val="18"/>
                <w:lang w:val="it-IT"/>
              </w:rPr>
              <w:t>(over-</w:t>
            </w:r>
            <w:r w:rsidRPr="007F62C3">
              <w:rPr>
                <w:rFonts w:ascii="Arial" w:hAnsi="Arial" w:cs="Arial"/>
                <w:color w:val="000000"/>
                <w:spacing w:val="40"/>
                <w:sz w:val="18"/>
                <w:szCs w:val="18"/>
                <w:lang w:val="it-IT"/>
              </w:rPr>
              <w:t xml:space="preserve"> </w:t>
            </w:r>
            <w:r w:rsidRPr="007F62C3">
              <w:rPr>
                <w:rFonts w:ascii="Arial" w:hAnsi="Arial" w:cs="Arial"/>
                <w:color w:val="000000"/>
                <w:spacing w:val="-2"/>
                <w:sz w:val="18"/>
                <w:szCs w:val="18"/>
                <w:lang w:val="it-IT"/>
              </w:rPr>
              <w:t>performance)</w:t>
            </w:r>
          </w:p>
        </w:tc>
        <w:tc>
          <w:tcPr>
            <w:tcW w:w="1752" w:type="dxa"/>
            <w:vAlign w:val="center"/>
          </w:tcPr>
          <w:p w14:paraId="09B2437C" w14:textId="77777777" w:rsidR="003A2F9F" w:rsidRPr="00191165" w:rsidRDefault="003A2F9F" w:rsidP="009E11DC">
            <w:pPr>
              <w:pStyle w:val="TableParagraph"/>
              <w:spacing w:before="0" w:after="120"/>
              <w:ind w:left="235"/>
              <w:jc w:val="center"/>
              <w:rPr>
                <w:rFonts w:ascii="Arial" w:hAnsi="Arial" w:cs="Arial"/>
                <w:sz w:val="18"/>
                <w:szCs w:val="18"/>
              </w:rPr>
            </w:pPr>
            <w:r w:rsidRPr="00191165">
              <w:rPr>
                <w:rFonts w:ascii="Arial" w:hAnsi="Arial" w:cs="Arial"/>
                <w:color w:val="000000"/>
                <w:spacing w:val="-2"/>
                <w:sz w:val="18"/>
                <w:szCs w:val="18"/>
              </w:rPr>
              <w:t>2,00%</w:t>
            </w:r>
          </w:p>
        </w:tc>
        <w:tc>
          <w:tcPr>
            <w:tcW w:w="1606" w:type="dxa"/>
            <w:vAlign w:val="center"/>
          </w:tcPr>
          <w:p w14:paraId="16D3A692" w14:textId="77777777" w:rsidR="003A2F9F" w:rsidRPr="00191165" w:rsidRDefault="003A2F9F" w:rsidP="009E11DC">
            <w:pPr>
              <w:pStyle w:val="TableParagraph"/>
              <w:spacing w:before="0" w:after="120"/>
              <w:ind w:left="238" w:right="7"/>
              <w:jc w:val="center"/>
              <w:rPr>
                <w:rFonts w:ascii="Arial" w:hAnsi="Arial" w:cs="Arial"/>
                <w:sz w:val="18"/>
                <w:szCs w:val="18"/>
              </w:rPr>
            </w:pPr>
            <w:r w:rsidRPr="00191165">
              <w:rPr>
                <w:rFonts w:ascii="Arial" w:hAnsi="Arial" w:cs="Arial"/>
                <w:color w:val="000000"/>
                <w:spacing w:val="-5"/>
                <w:sz w:val="18"/>
                <w:szCs w:val="18"/>
              </w:rPr>
              <w:t>0%</w:t>
            </w:r>
          </w:p>
        </w:tc>
        <w:tc>
          <w:tcPr>
            <w:tcW w:w="1752" w:type="dxa"/>
            <w:vAlign w:val="center"/>
          </w:tcPr>
          <w:p w14:paraId="50A9DD32" w14:textId="77777777" w:rsidR="003A2F9F" w:rsidRPr="00191165" w:rsidRDefault="003A2F9F" w:rsidP="009E11DC">
            <w:pPr>
              <w:pStyle w:val="TableParagraph"/>
              <w:spacing w:before="0" w:after="120"/>
              <w:ind w:left="236" w:right="3"/>
              <w:jc w:val="center"/>
              <w:rPr>
                <w:rFonts w:ascii="Arial" w:hAnsi="Arial" w:cs="Arial"/>
                <w:sz w:val="18"/>
                <w:szCs w:val="18"/>
              </w:rPr>
            </w:pPr>
            <w:r w:rsidRPr="00191165">
              <w:rPr>
                <w:rFonts w:ascii="Arial" w:hAnsi="Arial" w:cs="Arial"/>
                <w:color w:val="000000"/>
                <w:spacing w:val="-5"/>
                <w:sz w:val="18"/>
                <w:szCs w:val="18"/>
              </w:rPr>
              <w:t>0%</w:t>
            </w:r>
          </w:p>
        </w:tc>
        <w:tc>
          <w:tcPr>
            <w:tcW w:w="1977" w:type="dxa"/>
            <w:vAlign w:val="center"/>
          </w:tcPr>
          <w:p w14:paraId="1F979CCF" w14:textId="77777777" w:rsidR="003A2F9F" w:rsidRPr="00191165" w:rsidRDefault="003A2F9F" w:rsidP="009E11DC">
            <w:pPr>
              <w:pStyle w:val="TableParagraph"/>
              <w:spacing w:before="0" w:after="120"/>
              <w:ind w:left="238"/>
              <w:jc w:val="center"/>
              <w:rPr>
                <w:rFonts w:ascii="Arial" w:hAnsi="Arial" w:cs="Arial"/>
                <w:sz w:val="18"/>
                <w:szCs w:val="18"/>
              </w:rPr>
            </w:pPr>
            <w:r w:rsidRPr="00191165">
              <w:rPr>
                <w:rFonts w:ascii="Arial" w:hAnsi="Arial" w:cs="Arial"/>
                <w:color w:val="000000"/>
                <w:spacing w:val="-2"/>
                <w:sz w:val="18"/>
                <w:szCs w:val="18"/>
              </w:rPr>
              <w:t>2,00%</w:t>
            </w:r>
          </w:p>
        </w:tc>
      </w:tr>
      <w:tr w:rsidR="003A2F9F" w:rsidRPr="00F02A60" w14:paraId="686847AF" w14:textId="77777777" w:rsidTr="00191165">
        <w:trPr>
          <w:trHeight w:val="499"/>
        </w:trPr>
        <w:tc>
          <w:tcPr>
            <w:tcW w:w="3067" w:type="dxa"/>
          </w:tcPr>
          <w:p w14:paraId="1B1789C9" w14:textId="77777777" w:rsidR="003A2F9F" w:rsidRPr="007F62C3" w:rsidRDefault="003A2F9F" w:rsidP="009E11DC">
            <w:pPr>
              <w:pStyle w:val="TableParagraph"/>
              <w:spacing w:before="0" w:after="120"/>
              <w:ind w:left="65" w:firstLine="213"/>
              <w:jc w:val="center"/>
              <w:rPr>
                <w:rFonts w:ascii="Arial" w:hAnsi="Arial" w:cs="Arial"/>
                <w:sz w:val="18"/>
                <w:szCs w:val="18"/>
                <w:lang w:val="it-IT"/>
              </w:rPr>
            </w:pPr>
            <w:r w:rsidRPr="007F62C3">
              <w:rPr>
                <w:rFonts w:ascii="Arial" w:hAnsi="Arial" w:cs="Arial"/>
                <w:color w:val="000000"/>
                <w:sz w:val="18"/>
                <w:szCs w:val="18"/>
                <w:lang w:val="it-IT"/>
              </w:rPr>
              <w:t>Percentuale</w:t>
            </w:r>
            <w:r w:rsidRPr="007F62C3">
              <w:rPr>
                <w:rFonts w:ascii="Arial" w:hAnsi="Arial" w:cs="Arial"/>
                <w:color w:val="000000"/>
                <w:spacing w:val="-10"/>
                <w:sz w:val="18"/>
                <w:szCs w:val="18"/>
                <w:lang w:val="it-IT"/>
              </w:rPr>
              <w:t xml:space="preserve"> </w:t>
            </w:r>
            <w:r w:rsidRPr="007F62C3">
              <w:rPr>
                <w:rFonts w:ascii="Arial" w:hAnsi="Arial" w:cs="Arial"/>
                <w:color w:val="000000"/>
                <w:sz w:val="18"/>
                <w:szCs w:val="18"/>
                <w:lang w:val="it-IT"/>
              </w:rPr>
              <w:t>da</w:t>
            </w:r>
            <w:r w:rsidRPr="007F62C3">
              <w:rPr>
                <w:rFonts w:ascii="Arial" w:hAnsi="Arial" w:cs="Arial"/>
                <w:color w:val="000000"/>
                <w:spacing w:val="-9"/>
                <w:sz w:val="18"/>
                <w:szCs w:val="18"/>
                <w:lang w:val="it-IT"/>
              </w:rPr>
              <w:t xml:space="preserve"> </w:t>
            </w:r>
            <w:r w:rsidRPr="007F62C3">
              <w:rPr>
                <w:rFonts w:ascii="Arial" w:hAnsi="Arial" w:cs="Arial"/>
                <w:color w:val="000000"/>
                <w:sz w:val="18"/>
                <w:szCs w:val="18"/>
                <w:lang w:val="it-IT"/>
              </w:rPr>
              <w:t>applicare</w:t>
            </w:r>
            <w:r w:rsidRPr="007F62C3">
              <w:rPr>
                <w:rFonts w:ascii="Arial" w:hAnsi="Arial" w:cs="Arial"/>
                <w:color w:val="000000"/>
                <w:spacing w:val="-9"/>
                <w:sz w:val="18"/>
                <w:szCs w:val="18"/>
                <w:lang w:val="it-IT"/>
              </w:rPr>
              <w:t xml:space="preserve"> </w:t>
            </w:r>
            <w:r w:rsidRPr="007F62C3">
              <w:rPr>
                <w:rFonts w:ascii="Arial" w:hAnsi="Arial" w:cs="Arial"/>
                <w:color w:val="000000"/>
                <w:sz w:val="18"/>
                <w:szCs w:val="18"/>
                <w:lang w:val="it-IT"/>
              </w:rPr>
              <w:t>all'over-</w:t>
            </w:r>
            <w:r w:rsidRPr="007F62C3">
              <w:rPr>
                <w:rFonts w:ascii="Arial" w:hAnsi="Arial" w:cs="Arial"/>
                <w:color w:val="000000"/>
                <w:spacing w:val="40"/>
                <w:sz w:val="18"/>
                <w:szCs w:val="18"/>
                <w:lang w:val="it-IT"/>
              </w:rPr>
              <w:t xml:space="preserve"> </w:t>
            </w:r>
            <w:r w:rsidRPr="007F62C3">
              <w:rPr>
                <w:rFonts w:ascii="Arial" w:hAnsi="Arial" w:cs="Arial"/>
                <w:color w:val="000000"/>
                <w:spacing w:val="-2"/>
                <w:sz w:val="18"/>
                <w:szCs w:val="18"/>
                <w:lang w:val="it-IT"/>
              </w:rPr>
              <w:t>performance</w:t>
            </w:r>
          </w:p>
        </w:tc>
        <w:tc>
          <w:tcPr>
            <w:tcW w:w="1752" w:type="dxa"/>
            <w:vAlign w:val="center"/>
          </w:tcPr>
          <w:p w14:paraId="710D9D43" w14:textId="77777777" w:rsidR="003A2F9F" w:rsidRPr="00191165" w:rsidRDefault="003A2F9F" w:rsidP="009E11DC">
            <w:pPr>
              <w:pStyle w:val="TableParagraph"/>
              <w:spacing w:before="88" w:after="120"/>
              <w:ind w:left="235" w:right="2"/>
              <w:jc w:val="center"/>
              <w:rPr>
                <w:rFonts w:ascii="Arial" w:hAnsi="Arial" w:cs="Arial"/>
                <w:sz w:val="18"/>
                <w:szCs w:val="18"/>
              </w:rPr>
            </w:pPr>
            <w:r w:rsidRPr="00191165">
              <w:rPr>
                <w:rFonts w:ascii="Arial" w:hAnsi="Arial" w:cs="Arial"/>
                <w:color w:val="000000"/>
                <w:spacing w:val="-5"/>
                <w:sz w:val="18"/>
                <w:szCs w:val="18"/>
              </w:rPr>
              <w:t>20%</w:t>
            </w:r>
          </w:p>
        </w:tc>
        <w:tc>
          <w:tcPr>
            <w:tcW w:w="1606" w:type="dxa"/>
            <w:vAlign w:val="center"/>
          </w:tcPr>
          <w:p w14:paraId="32570ADA" w14:textId="77777777" w:rsidR="003A2F9F" w:rsidRPr="00191165" w:rsidRDefault="003A2F9F" w:rsidP="009E11DC">
            <w:pPr>
              <w:pStyle w:val="TableParagraph"/>
              <w:spacing w:before="88" w:after="120"/>
              <w:ind w:left="238" w:right="4"/>
              <w:jc w:val="center"/>
              <w:rPr>
                <w:rFonts w:ascii="Arial" w:hAnsi="Arial" w:cs="Arial"/>
                <w:sz w:val="18"/>
                <w:szCs w:val="18"/>
              </w:rPr>
            </w:pPr>
            <w:r w:rsidRPr="00191165">
              <w:rPr>
                <w:rFonts w:ascii="Arial" w:hAnsi="Arial" w:cs="Arial"/>
                <w:color w:val="000000"/>
                <w:spacing w:val="-5"/>
                <w:sz w:val="18"/>
                <w:szCs w:val="18"/>
              </w:rPr>
              <w:t>20%</w:t>
            </w:r>
          </w:p>
        </w:tc>
        <w:tc>
          <w:tcPr>
            <w:tcW w:w="1752" w:type="dxa"/>
            <w:vAlign w:val="center"/>
          </w:tcPr>
          <w:p w14:paraId="50481C3E" w14:textId="77777777" w:rsidR="003A2F9F" w:rsidRPr="00191165" w:rsidRDefault="003A2F9F" w:rsidP="009E11DC">
            <w:pPr>
              <w:pStyle w:val="TableParagraph"/>
              <w:spacing w:before="88" w:after="120"/>
              <w:ind w:left="236"/>
              <w:jc w:val="center"/>
              <w:rPr>
                <w:rFonts w:ascii="Arial" w:hAnsi="Arial" w:cs="Arial"/>
                <w:sz w:val="18"/>
                <w:szCs w:val="18"/>
              </w:rPr>
            </w:pPr>
            <w:r w:rsidRPr="00191165">
              <w:rPr>
                <w:rFonts w:ascii="Arial" w:hAnsi="Arial" w:cs="Arial"/>
                <w:color w:val="000000"/>
                <w:spacing w:val="-5"/>
                <w:sz w:val="18"/>
                <w:szCs w:val="18"/>
              </w:rPr>
              <w:t>20%</w:t>
            </w:r>
          </w:p>
        </w:tc>
        <w:tc>
          <w:tcPr>
            <w:tcW w:w="1977" w:type="dxa"/>
            <w:vAlign w:val="center"/>
          </w:tcPr>
          <w:p w14:paraId="79706890" w14:textId="77777777" w:rsidR="003A2F9F" w:rsidRPr="00191165" w:rsidRDefault="003A2F9F" w:rsidP="009E11DC">
            <w:pPr>
              <w:pStyle w:val="TableParagraph"/>
              <w:spacing w:before="88" w:after="120"/>
              <w:ind w:left="238"/>
              <w:jc w:val="center"/>
              <w:rPr>
                <w:rFonts w:ascii="Arial" w:hAnsi="Arial" w:cs="Arial"/>
                <w:sz w:val="18"/>
                <w:szCs w:val="18"/>
              </w:rPr>
            </w:pPr>
            <w:r w:rsidRPr="00191165">
              <w:rPr>
                <w:rFonts w:ascii="Arial" w:hAnsi="Arial" w:cs="Arial"/>
                <w:color w:val="000000"/>
                <w:spacing w:val="-5"/>
                <w:sz w:val="18"/>
                <w:szCs w:val="18"/>
              </w:rPr>
              <w:t>20%</w:t>
            </w:r>
          </w:p>
        </w:tc>
      </w:tr>
      <w:tr w:rsidR="003A2F9F" w:rsidRPr="00F02A60" w14:paraId="09A0E91B" w14:textId="77777777" w:rsidTr="00191165">
        <w:trPr>
          <w:trHeight w:val="539"/>
        </w:trPr>
        <w:tc>
          <w:tcPr>
            <w:tcW w:w="3067" w:type="dxa"/>
          </w:tcPr>
          <w:p w14:paraId="0392E9A8" w14:textId="77777777" w:rsidR="003A2F9F" w:rsidRPr="00191165" w:rsidRDefault="003A2F9F" w:rsidP="009E11DC">
            <w:pPr>
              <w:pStyle w:val="TableParagraph"/>
              <w:spacing w:before="55" w:after="120"/>
              <w:ind w:left="279"/>
              <w:jc w:val="center"/>
              <w:rPr>
                <w:rFonts w:ascii="Arial" w:hAnsi="Arial" w:cs="Arial"/>
                <w:sz w:val="18"/>
                <w:szCs w:val="18"/>
              </w:rPr>
            </w:pPr>
            <w:proofErr w:type="spellStart"/>
            <w:r w:rsidRPr="00191165">
              <w:rPr>
                <w:rFonts w:ascii="Arial" w:hAnsi="Arial" w:cs="Arial"/>
                <w:color w:val="000000"/>
                <w:sz w:val="18"/>
                <w:szCs w:val="18"/>
              </w:rPr>
              <w:t>Commissione</w:t>
            </w:r>
            <w:proofErr w:type="spellEnd"/>
            <w:r w:rsidRPr="00191165">
              <w:rPr>
                <w:rFonts w:ascii="Arial" w:hAnsi="Arial" w:cs="Arial"/>
                <w:color w:val="000000"/>
                <w:spacing w:val="-3"/>
                <w:sz w:val="18"/>
                <w:szCs w:val="18"/>
              </w:rPr>
              <w:t xml:space="preserve"> </w:t>
            </w:r>
            <w:r w:rsidRPr="00191165">
              <w:rPr>
                <w:rFonts w:ascii="Arial" w:hAnsi="Arial" w:cs="Arial"/>
                <w:color w:val="000000"/>
                <w:sz w:val="18"/>
                <w:szCs w:val="18"/>
              </w:rPr>
              <w:t>di</w:t>
            </w:r>
            <w:r w:rsidRPr="00191165">
              <w:rPr>
                <w:rFonts w:ascii="Arial" w:hAnsi="Arial" w:cs="Arial"/>
                <w:color w:val="000000"/>
                <w:spacing w:val="-2"/>
                <w:sz w:val="18"/>
                <w:szCs w:val="18"/>
              </w:rPr>
              <w:t xml:space="preserve"> </w:t>
            </w:r>
            <w:proofErr w:type="spellStart"/>
            <w:r w:rsidRPr="00191165">
              <w:rPr>
                <w:rFonts w:ascii="Arial" w:hAnsi="Arial" w:cs="Arial"/>
                <w:color w:val="000000"/>
                <w:spacing w:val="-2"/>
                <w:sz w:val="18"/>
                <w:szCs w:val="18"/>
              </w:rPr>
              <w:t>incentivo</w:t>
            </w:r>
            <w:proofErr w:type="spellEnd"/>
          </w:p>
        </w:tc>
        <w:tc>
          <w:tcPr>
            <w:tcW w:w="1752" w:type="dxa"/>
            <w:vAlign w:val="center"/>
          </w:tcPr>
          <w:p w14:paraId="361A86C8" w14:textId="77777777" w:rsidR="003A2F9F" w:rsidRPr="00191165" w:rsidRDefault="003A2F9F" w:rsidP="009E11DC">
            <w:pPr>
              <w:pStyle w:val="TableParagraph"/>
              <w:spacing w:before="55" w:after="120"/>
              <w:ind w:left="235"/>
              <w:jc w:val="center"/>
              <w:rPr>
                <w:rFonts w:ascii="Arial" w:hAnsi="Arial" w:cs="Arial"/>
                <w:sz w:val="18"/>
                <w:szCs w:val="18"/>
              </w:rPr>
            </w:pPr>
            <w:r w:rsidRPr="00191165">
              <w:rPr>
                <w:rFonts w:ascii="Arial" w:hAnsi="Arial" w:cs="Arial"/>
                <w:color w:val="000000"/>
                <w:spacing w:val="-2"/>
                <w:sz w:val="18"/>
                <w:szCs w:val="18"/>
              </w:rPr>
              <w:t>2%x20%=0,40%</w:t>
            </w:r>
          </w:p>
        </w:tc>
        <w:tc>
          <w:tcPr>
            <w:tcW w:w="1606" w:type="dxa"/>
            <w:vAlign w:val="center"/>
          </w:tcPr>
          <w:p w14:paraId="32B17BB3" w14:textId="77777777" w:rsidR="003A2F9F" w:rsidRPr="00191165" w:rsidRDefault="003A2F9F" w:rsidP="009E11DC">
            <w:pPr>
              <w:pStyle w:val="TableParagraph"/>
              <w:spacing w:before="55" w:after="120"/>
              <w:ind w:left="238" w:right="7"/>
              <w:jc w:val="center"/>
              <w:rPr>
                <w:rFonts w:ascii="Arial" w:hAnsi="Arial" w:cs="Arial"/>
                <w:sz w:val="18"/>
                <w:szCs w:val="18"/>
              </w:rPr>
            </w:pPr>
            <w:r w:rsidRPr="00191165">
              <w:rPr>
                <w:rFonts w:ascii="Arial" w:hAnsi="Arial" w:cs="Arial"/>
                <w:color w:val="000000"/>
                <w:spacing w:val="-5"/>
                <w:sz w:val="18"/>
                <w:szCs w:val="18"/>
              </w:rPr>
              <w:t>0%</w:t>
            </w:r>
          </w:p>
        </w:tc>
        <w:tc>
          <w:tcPr>
            <w:tcW w:w="1752" w:type="dxa"/>
            <w:vAlign w:val="center"/>
          </w:tcPr>
          <w:p w14:paraId="5DE36215" w14:textId="77777777" w:rsidR="003A2F9F" w:rsidRPr="00191165" w:rsidRDefault="003A2F9F" w:rsidP="009E11DC">
            <w:pPr>
              <w:pStyle w:val="TableParagraph"/>
              <w:spacing w:before="55" w:after="120"/>
              <w:ind w:left="236" w:right="3"/>
              <w:jc w:val="center"/>
              <w:rPr>
                <w:rFonts w:ascii="Arial" w:hAnsi="Arial" w:cs="Arial"/>
                <w:sz w:val="18"/>
                <w:szCs w:val="18"/>
              </w:rPr>
            </w:pPr>
            <w:r w:rsidRPr="00191165">
              <w:rPr>
                <w:rFonts w:ascii="Arial" w:hAnsi="Arial" w:cs="Arial"/>
                <w:color w:val="000000"/>
                <w:spacing w:val="-5"/>
                <w:sz w:val="18"/>
                <w:szCs w:val="18"/>
              </w:rPr>
              <w:t>0%</w:t>
            </w:r>
          </w:p>
        </w:tc>
        <w:tc>
          <w:tcPr>
            <w:tcW w:w="1977" w:type="dxa"/>
            <w:vAlign w:val="center"/>
          </w:tcPr>
          <w:p w14:paraId="7736BA95" w14:textId="77777777" w:rsidR="003A2F9F" w:rsidRPr="00191165" w:rsidRDefault="003A2F9F" w:rsidP="009E11DC">
            <w:pPr>
              <w:pStyle w:val="TableParagraph"/>
              <w:spacing w:before="55" w:after="120"/>
              <w:ind w:left="238"/>
              <w:jc w:val="center"/>
              <w:rPr>
                <w:rFonts w:ascii="Arial" w:hAnsi="Arial" w:cs="Arial"/>
                <w:sz w:val="18"/>
                <w:szCs w:val="18"/>
              </w:rPr>
            </w:pPr>
            <w:r w:rsidRPr="00191165">
              <w:rPr>
                <w:rFonts w:ascii="Arial" w:hAnsi="Arial" w:cs="Arial"/>
                <w:color w:val="000000"/>
                <w:spacing w:val="-2"/>
                <w:sz w:val="18"/>
                <w:szCs w:val="18"/>
              </w:rPr>
              <w:t>2%x20%=0,40%</w:t>
            </w:r>
          </w:p>
        </w:tc>
      </w:tr>
    </w:tbl>
    <w:p w14:paraId="7D1B77C3" w14:textId="77777777" w:rsidR="003A2F9F" w:rsidRPr="00222EBE" w:rsidRDefault="003A2F9F" w:rsidP="003A2F9F">
      <w:pPr>
        <w:pStyle w:val="Paragrafoelenco"/>
        <w:widowControl w:val="0"/>
        <w:numPr>
          <w:ilvl w:val="0"/>
          <w:numId w:val="13"/>
        </w:numPr>
        <w:autoSpaceDE w:val="0"/>
        <w:autoSpaceDN w:val="0"/>
        <w:contextualSpacing w:val="0"/>
        <w:rPr>
          <w:rFonts w:ascii="Arial" w:hAnsi="Arial" w:cs="Arial"/>
          <w:b/>
          <w:bCs/>
          <w:sz w:val="20"/>
        </w:rPr>
      </w:pPr>
      <w:r w:rsidRPr="00222EBE">
        <w:rPr>
          <w:rFonts w:ascii="Arial" w:hAnsi="Arial" w:cs="Arial"/>
          <w:b/>
          <w:bCs/>
          <w:sz w:val="20"/>
        </w:rPr>
        <w:t>Oneri inerenti all’acquisizione ed alla dismissione</w:t>
      </w:r>
    </w:p>
    <w:p w14:paraId="21CE7492"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Oneri inerenti all’acquisizione ed alla dismissione delle attività del Fondo Interno ed ulteriori oneri di diretta pertinenza</w:t>
      </w:r>
    </w:p>
    <w:p w14:paraId="085ABAEB" w14:textId="77777777" w:rsidR="003A2F9F" w:rsidRPr="00222EBE" w:rsidRDefault="003A2F9F" w:rsidP="003A2F9F">
      <w:pPr>
        <w:pStyle w:val="Paragrafoelenco"/>
        <w:widowControl w:val="0"/>
        <w:numPr>
          <w:ilvl w:val="0"/>
          <w:numId w:val="13"/>
        </w:numPr>
        <w:autoSpaceDE w:val="0"/>
        <w:autoSpaceDN w:val="0"/>
        <w:contextualSpacing w:val="0"/>
        <w:rPr>
          <w:rFonts w:ascii="Arial" w:hAnsi="Arial" w:cs="Arial"/>
          <w:b/>
          <w:bCs/>
          <w:sz w:val="20"/>
        </w:rPr>
      </w:pPr>
      <w:r w:rsidRPr="00222EBE">
        <w:rPr>
          <w:rFonts w:ascii="Arial" w:hAnsi="Arial" w:cs="Arial"/>
          <w:b/>
          <w:bCs/>
          <w:sz w:val="20"/>
        </w:rPr>
        <w:t>Spese di amministrazione e custodia</w:t>
      </w:r>
    </w:p>
    <w:p w14:paraId="1BC16D7D"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Spese di amministrazione e custodia delle attività del Fondo Interno, di pubblicazione del valore delle quote, nonché spese sostenute per l’attività svolta dalla Società di revisione in relazione al giudizio sul rendiconto del Fondo Interno.</w:t>
      </w:r>
    </w:p>
    <w:p w14:paraId="66921D03"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Eventuali imposte e tasse che dovessero insorgere a seguito di cambiamenti normativi</w:t>
      </w:r>
    </w:p>
    <w:p w14:paraId="0E6FFCAC" w14:textId="77777777" w:rsidR="003A2F9F" w:rsidRPr="00222EBE" w:rsidRDefault="003A2F9F" w:rsidP="003A2F9F">
      <w:pPr>
        <w:pStyle w:val="Paragrafoelenco"/>
        <w:widowControl w:val="0"/>
        <w:numPr>
          <w:ilvl w:val="0"/>
          <w:numId w:val="13"/>
        </w:numPr>
        <w:autoSpaceDE w:val="0"/>
        <w:autoSpaceDN w:val="0"/>
        <w:contextualSpacing w:val="0"/>
        <w:rPr>
          <w:rFonts w:ascii="Arial" w:hAnsi="Arial" w:cs="Arial"/>
          <w:b/>
          <w:bCs/>
          <w:sz w:val="20"/>
        </w:rPr>
      </w:pPr>
      <w:r w:rsidRPr="00222EBE">
        <w:rPr>
          <w:rFonts w:ascii="Arial" w:hAnsi="Arial" w:cs="Arial"/>
          <w:b/>
          <w:bCs/>
          <w:sz w:val="20"/>
        </w:rPr>
        <w:t>Commissioni di gestione applicate sugli OIC</w:t>
      </w:r>
    </w:p>
    <w:p w14:paraId="793CFA45"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Commissioni di gestione annue applicate sui Fondi sottostanti variabili in funzione della diversa tipologia di OIC in cui investono i Fondi Interni, nella misura massima sotto riportata: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5113"/>
      </w:tblGrid>
      <w:tr w:rsidR="003A2F9F" w:rsidRPr="00F02A60" w14:paraId="504D6984" w14:textId="77777777" w:rsidTr="009E11DC">
        <w:trPr>
          <w:trHeight w:val="685"/>
          <w:jc w:val="center"/>
        </w:trPr>
        <w:tc>
          <w:tcPr>
            <w:tcW w:w="4531" w:type="dxa"/>
          </w:tcPr>
          <w:p w14:paraId="335A1437" w14:textId="77777777" w:rsidR="003A2F9F" w:rsidRPr="00A438B1" w:rsidRDefault="003A2F9F" w:rsidP="009E11DC">
            <w:pPr>
              <w:pStyle w:val="TableParagraph"/>
              <w:spacing w:before="54" w:after="120"/>
              <w:jc w:val="center"/>
              <w:rPr>
                <w:rFonts w:ascii="Arial" w:hAnsi="Arial" w:cs="Arial"/>
                <w:b/>
                <w:bCs/>
                <w:i/>
                <w:sz w:val="20"/>
                <w:szCs w:val="20"/>
              </w:rPr>
            </w:pPr>
            <w:r w:rsidRPr="00A438B1">
              <w:rPr>
                <w:rFonts w:ascii="Arial" w:hAnsi="Arial" w:cs="Arial"/>
                <w:b/>
                <w:bCs/>
                <w:i/>
                <w:color w:val="000000"/>
                <w:w w:val="105"/>
                <w:sz w:val="20"/>
                <w:szCs w:val="20"/>
              </w:rPr>
              <w:t>Fondo</w:t>
            </w:r>
            <w:r w:rsidRPr="00A438B1">
              <w:rPr>
                <w:rFonts w:ascii="Arial" w:hAnsi="Arial" w:cs="Arial"/>
                <w:b/>
                <w:bCs/>
                <w:i/>
                <w:color w:val="000000"/>
                <w:spacing w:val="-11"/>
                <w:w w:val="105"/>
                <w:sz w:val="20"/>
                <w:szCs w:val="20"/>
              </w:rPr>
              <w:t xml:space="preserve"> </w:t>
            </w:r>
            <w:proofErr w:type="spellStart"/>
            <w:r w:rsidRPr="00A438B1">
              <w:rPr>
                <w:rFonts w:ascii="Arial" w:hAnsi="Arial" w:cs="Arial"/>
                <w:b/>
                <w:bCs/>
                <w:i/>
                <w:color w:val="000000"/>
                <w:spacing w:val="-2"/>
                <w:w w:val="105"/>
                <w:sz w:val="20"/>
                <w:szCs w:val="20"/>
              </w:rPr>
              <w:t>Interno</w:t>
            </w:r>
            <w:proofErr w:type="spellEnd"/>
          </w:p>
        </w:tc>
        <w:tc>
          <w:tcPr>
            <w:tcW w:w="5113" w:type="dxa"/>
          </w:tcPr>
          <w:p w14:paraId="21C6523B" w14:textId="77777777" w:rsidR="003A2F9F" w:rsidRPr="007F62C3" w:rsidRDefault="003A2F9F" w:rsidP="009E11DC">
            <w:pPr>
              <w:pStyle w:val="TableParagraph"/>
              <w:spacing w:before="54" w:after="120"/>
              <w:ind w:left="102"/>
              <w:jc w:val="center"/>
              <w:rPr>
                <w:rFonts w:ascii="Arial" w:hAnsi="Arial" w:cs="Arial"/>
                <w:b/>
                <w:bCs/>
                <w:i/>
                <w:sz w:val="20"/>
                <w:szCs w:val="20"/>
                <w:lang w:val="it-IT"/>
              </w:rPr>
            </w:pPr>
            <w:r w:rsidRPr="007F62C3">
              <w:rPr>
                <w:rFonts w:ascii="Arial" w:hAnsi="Arial" w:cs="Arial"/>
                <w:b/>
                <w:bCs/>
                <w:i/>
                <w:color w:val="000000"/>
                <w:w w:val="105"/>
                <w:sz w:val="20"/>
                <w:szCs w:val="20"/>
                <w:lang w:val="it-IT"/>
              </w:rPr>
              <w:t>Fee</w:t>
            </w:r>
            <w:r w:rsidRPr="007F62C3">
              <w:rPr>
                <w:rFonts w:ascii="Arial" w:hAnsi="Arial" w:cs="Arial"/>
                <w:b/>
                <w:bCs/>
                <w:i/>
                <w:color w:val="000000"/>
                <w:spacing w:val="-10"/>
                <w:w w:val="105"/>
                <w:sz w:val="20"/>
                <w:szCs w:val="20"/>
                <w:lang w:val="it-IT"/>
              </w:rPr>
              <w:t xml:space="preserve"> </w:t>
            </w:r>
            <w:r w:rsidRPr="007F62C3">
              <w:rPr>
                <w:rFonts w:ascii="Arial" w:hAnsi="Arial" w:cs="Arial"/>
                <w:b/>
                <w:bCs/>
                <w:i/>
                <w:color w:val="000000"/>
                <w:w w:val="105"/>
                <w:sz w:val="20"/>
                <w:szCs w:val="20"/>
                <w:lang w:val="it-IT"/>
              </w:rPr>
              <w:t>implicite</w:t>
            </w:r>
            <w:r w:rsidRPr="007F62C3">
              <w:rPr>
                <w:rFonts w:ascii="Arial" w:hAnsi="Arial" w:cs="Arial"/>
                <w:b/>
                <w:bCs/>
                <w:i/>
                <w:color w:val="000000"/>
                <w:spacing w:val="-10"/>
                <w:w w:val="105"/>
                <w:sz w:val="20"/>
                <w:szCs w:val="20"/>
                <w:lang w:val="it-IT"/>
              </w:rPr>
              <w:t xml:space="preserve"> </w:t>
            </w:r>
            <w:r w:rsidRPr="007F62C3">
              <w:rPr>
                <w:rFonts w:ascii="Arial" w:hAnsi="Arial" w:cs="Arial"/>
                <w:b/>
                <w:bCs/>
                <w:i/>
                <w:color w:val="000000"/>
                <w:w w:val="105"/>
                <w:sz w:val="20"/>
                <w:szCs w:val="20"/>
                <w:lang w:val="it-IT"/>
              </w:rPr>
              <w:t>massime</w:t>
            </w:r>
            <w:r w:rsidRPr="007F62C3">
              <w:rPr>
                <w:rFonts w:ascii="Arial" w:hAnsi="Arial" w:cs="Arial"/>
                <w:b/>
                <w:bCs/>
                <w:i/>
                <w:color w:val="000000"/>
                <w:spacing w:val="-9"/>
                <w:w w:val="105"/>
                <w:sz w:val="20"/>
                <w:szCs w:val="20"/>
                <w:lang w:val="it-IT"/>
              </w:rPr>
              <w:t xml:space="preserve"> </w:t>
            </w:r>
            <w:r w:rsidRPr="007F62C3">
              <w:rPr>
                <w:rFonts w:ascii="Arial" w:hAnsi="Arial" w:cs="Arial"/>
                <w:b/>
                <w:bCs/>
                <w:i/>
                <w:color w:val="000000"/>
                <w:w w:val="105"/>
                <w:sz w:val="20"/>
                <w:szCs w:val="20"/>
                <w:lang w:val="it-IT"/>
              </w:rPr>
              <w:t>relative</w:t>
            </w:r>
            <w:r w:rsidRPr="007F62C3">
              <w:rPr>
                <w:rFonts w:ascii="Arial" w:hAnsi="Arial" w:cs="Arial"/>
                <w:b/>
                <w:bCs/>
                <w:i/>
                <w:color w:val="000000"/>
                <w:spacing w:val="-10"/>
                <w:w w:val="105"/>
                <w:sz w:val="20"/>
                <w:szCs w:val="20"/>
                <w:lang w:val="it-IT"/>
              </w:rPr>
              <w:t xml:space="preserve"> </w:t>
            </w:r>
            <w:r w:rsidRPr="007F62C3">
              <w:rPr>
                <w:rFonts w:ascii="Arial" w:hAnsi="Arial" w:cs="Arial"/>
                <w:b/>
                <w:bCs/>
                <w:i/>
                <w:color w:val="000000"/>
                <w:w w:val="105"/>
                <w:sz w:val="20"/>
                <w:szCs w:val="20"/>
                <w:lang w:val="it-IT"/>
              </w:rPr>
              <w:t>a</w:t>
            </w:r>
            <w:r w:rsidRPr="007F62C3">
              <w:rPr>
                <w:rFonts w:ascii="Arial" w:hAnsi="Arial" w:cs="Arial"/>
                <w:b/>
                <w:bCs/>
                <w:i/>
                <w:color w:val="000000"/>
                <w:spacing w:val="-9"/>
                <w:w w:val="105"/>
                <w:sz w:val="20"/>
                <w:szCs w:val="20"/>
                <w:lang w:val="it-IT"/>
              </w:rPr>
              <w:t xml:space="preserve"> </w:t>
            </w:r>
            <w:r w:rsidRPr="007F62C3">
              <w:rPr>
                <w:rFonts w:ascii="Arial" w:hAnsi="Arial" w:cs="Arial"/>
                <w:b/>
                <w:bCs/>
                <w:i/>
                <w:color w:val="000000"/>
                <w:w w:val="105"/>
                <w:sz w:val="20"/>
                <w:szCs w:val="20"/>
                <w:lang w:val="it-IT"/>
              </w:rPr>
              <w:t>OIC</w:t>
            </w:r>
            <w:r w:rsidRPr="007F62C3">
              <w:rPr>
                <w:rFonts w:ascii="Arial" w:hAnsi="Arial" w:cs="Arial"/>
                <w:b/>
                <w:bCs/>
                <w:i/>
                <w:color w:val="000000"/>
                <w:spacing w:val="-8"/>
                <w:w w:val="105"/>
                <w:sz w:val="20"/>
                <w:szCs w:val="20"/>
                <w:lang w:val="it-IT"/>
              </w:rPr>
              <w:t xml:space="preserve"> </w:t>
            </w:r>
            <w:r w:rsidRPr="007F62C3">
              <w:rPr>
                <w:rFonts w:ascii="Arial" w:hAnsi="Arial" w:cs="Arial"/>
                <w:b/>
                <w:bCs/>
                <w:i/>
                <w:color w:val="000000"/>
                <w:w w:val="105"/>
                <w:sz w:val="20"/>
                <w:szCs w:val="20"/>
                <w:lang w:val="it-IT"/>
              </w:rPr>
              <w:t>tipicamente</w:t>
            </w:r>
            <w:r w:rsidRPr="007F62C3">
              <w:rPr>
                <w:rFonts w:ascii="Arial" w:hAnsi="Arial" w:cs="Arial"/>
                <w:b/>
                <w:bCs/>
                <w:i/>
                <w:color w:val="000000"/>
                <w:spacing w:val="-10"/>
                <w:w w:val="105"/>
                <w:sz w:val="20"/>
                <w:szCs w:val="20"/>
                <w:lang w:val="it-IT"/>
              </w:rPr>
              <w:t xml:space="preserve"> </w:t>
            </w:r>
            <w:r w:rsidRPr="007F62C3">
              <w:rPr>
                <w:rFonts w:ascii="Arial" w:hAnsi="Arial" w:cs="Arial"/>
                <w:b/>
                <w:bCs/>
                <w:i/>
                <w:color w:val="000000"/>
                <w:w w:val="105"/>
                <w:sz w:val="20"/>
                <w:szCs w:val="20"/>
                <w:lang w:val="it-IT"/>
              </w:rPr>
              <w:t>comprati</w:t>
            </w:r>
            <w:r w:rsidRPr="007F62C3">
              <w:rPr>
                <w:rFonts w:ascii="Arial" w:hAnsi="Arial" w:cs="Arial"/>
                <w:b/>
                <w:bCs/>
                <w:i/>
                <w:color w:val="000000"/>
                <w:spacing w:val="-9"/>
                <w:w w:val="105"/>
                <w:sz w:val="20"/>
                <w:szCs w:val="20"/>
                <w:lang w:val="it-IT"/>
              </w:rPr>
              <w:t xml:space="preserve"> </w:t>
            </w:r>
            <w:r w:rsidRPr="007F62C3">
              <w:rPr>
                <w:rFonts w:ascii="Arial" w:hAnsi="Arial" w:cs="Arial"/>
                <w:b/>
                <w:bCs/>
                <w:i/>
                <w:color w:val="000000"/>
                <w:w w:val="105"/>
                <w:sz w:val="20"/>
                <w:szCs w:val="20"/>
                <w:lang w:val="it-IT"/>
              </w:rPr>
              <w:t>dai</w:t>
            </w:r>
            <w:r w:rsidRPr="007F62C3">
              <w:rPr>
                <w:rFonts w:ascii="Arial" w:hAnsi="Arial" w:cs="Arial"/>
                <w:b/>
                <w:bCs/>
                <w:i/>
                <w:color w:val="000000"/>
                <w:spacing w:val="-10"/>
                <w:w w:val="105"/>
                <w:sz w:val="20"/>
                <w:szCs w:val="20"/>
                <w:lang w:val="it-IT"/>
              </w:rPr>
              <w:t xml:space="preserve"> </w:t>
            </w:r>
            <w:r w:rsidRPr="007F62C3">
              <w:rPr>
                <w:rFonts w:ascii="Arial" w:hAnsi="Arial" w:cs="Arial"/>
                <w:b/>
                <w:bCs/>
                <w:i/>
                <w:color w:val="000000"/>
                <w:w w:val="105"/>
                <w:sz w:val="20"/>
                <w:szCs w:val="20"/>
                <w:lang w:val="it-IT"/>
              </w:rPr>
              <w:t>Fondi</w:t>
            </w:r>
            <w:r w:rsidRPr="007F62C3">
              <w:rPr>
                <w:rFonts w:ascii="Arial" w:hAnsi="Arial" w:cs="Arial"/>
                <w:b/>
                <w:bCs/>
                <w:i/>
                <w:color w:val="000000"/>
                <w:spacing w:val="-12"/>
                <w:w w:val="105"/>
                <w:sz w:val="20"/>
                <w:szCs w:val="20"/>
                <w:lang w:val="it-IT"/>
              </w:rPr>
              <w:t xml:space="preserve"> </w:t>
            </w:r>
            <w:r w:rsidRPr="007F62C3">
              <w:rPr>
                <w:rFonts w:ascii="Arial" w:hAnsi="Arial" w:cs="Arial"/>
                <w:b/>
                <w:bCs/>
                <w:i/>
                <w:color w:val="000000"/>
                <w:spacing w:val="-2"/>
                <w:w w:val="105"/>
                <w:sz w:val="20"/>
                <w:szCs w:val="20"/>
                <w:lang w:val="it-IT"/>
              </w:rPr>
              <w:t>Interni</w:t>
            </w:r>
          </w:p>
        </w:tc>
      </w:tr>
      <w:tr w:rsidR="003A2F9F" w:rsidRPr="00F02A60" w14:paraId="450B13E9" w14:textId="77777777" w:rsidTr="009E11DC">
        <w:trPr>
          <w:trHeight w:val="310"/>
          <w:jc w:val="center"/>
        </w:trPr>
        <w:tc>
          <w:tcPr>
            <w:tcW w:w="4531" w:type="dxa"/>
          </w:tcPr>
          <w:p w14:paraId="44D5BCC0" w14:textId="77777777" w:rsidR="003A2F9F" w:rsidRPr="00A438B1" w:rsidRDefault="003A2F9F" w:rsidP="009E11DC">
            <w:pPr>
              <w:pStyle w:val="TableParagraph"/>
              <w:spacing w:before="56" w:after="120"/>
              <w:jc w:val="center"/>
              <w:rPr>
                <w:rFonts w:ascii="Arial" w:hAnsi="Arial" w:cs="Arial"/>
                <w:sz w:val="20"/>
                <w:szCs w:val="20"/>
              </w:rPr>
            </w:pPr>
            <w:r w:rsidRPr="00A438B1">
              <w:rPr>
                <w:rFonts w:ascii="Arial" w:hAnsi="Arial" w:cs="Arial"/>
                <w:color w:val="000000"/>
                <w:w w:val="105"/>
                <w:sz w:val="20"/>
                <w:szCs w:val="20"/>
              </w:rPr>
              <w:t>LIFE</w:t>
            </w:r>
            <w:r w:rsidRPr="00A438B1">
              <w:rPr>
                <w:rFonts w:ascii="Arial" w:hAnsi="Arial" w:cs="Arial"/>
                <w:color w:val="000000"/>
                <w:spacing w:val="-5"/>
                <w:w w:val="105"/>
                <w:sz w:val="20"/>
                <w:szCs w:val="20"/>
              </w:rPr>
              <w:t xml:space="preserve"> </w:t>
            </w:r>
            <w:r w:rsidRPr="00A438B1">
              <w:rPr>
                <w:rFonts w:ascii="Arial" w:hAnsi="Arial" w:cs="Arial"/>
                <w:color w:val="000000"/>
                <w:spacing w:val="-2"/>
                <w:w w:val="105"/>
                <w:sz w:val="20"/>
                <w:szCs w:val="20"/>
              </w:rPr>
              <w:t>PREVIDENTE</w:t>
            </w:r>
          </w:p>
        </w:tc>
        <w:tc>
          <w:tcPr>
            <w:tcW w:w="5113" w:type="dxa"/>
          </w:tcPr>
          <w:p w14:paraId="56B6FCBF" w14:textId="77777777" w:rsidR="003A2F9F" w:rsidRPr="00A438B1" w:rsidRDefault="003A2F9F" w:rsidP="009E11DC">
            <w:pPr>
              <w:pStyle w:val="TableParagraph"/>
              <w:spacing w:before="56" w:after="120"/>
              <w:ind w:left="102"/>
              <w:jc w:val="center"/>
              <w:rPr>
                <w:rFonts w:ascii="Arial" w:hAnsi="Arial" w:cs="Arial"/>
                <w:sz w:val="20"/>
                <w:szCs w:val="20"/>
              </w:rPr>
            </w:pPr>
            <w:r w:rsidRPr="00A438B1">
              <w:rPr>
                <w:rFonts w:ascii="Arial" w:hAnsi="Arial" w:cs="Arial"/>
                <w:color w:val="000000"/>
                <w:spacing w:val="-2"/>
                <w:w w:val="105"/>
                <w:sz w:val="20"/>
                <w:szCs w:val="20"/>
              </w:rPr>
              <w:t>1,50%</w:t>
            </w:r>
          </w:p>
        </w:tc>
      </w:tr>
      <w:tr w:rsidR="003A2F9F" w:rsidRPr="00F02A60" w14:paraId="58B50D79" w14:textId="77777777" w:rsidTr="009E11DC">
        <w:trPr>
          <w:trHeight w:val="307"/>
          <w:jc w:val="center"/>
        </w:trPr>
        <w:tc>
          <w:tcPr>
            <w:tcW w:w="4531" w:type="dxa"/>
          </w:tcPr>
          <w:p w14:paraId="5507BA65" w14:textId="77777777" w:rsidR="003A2F9F" w:rsidRPr="00A438B1" w:rsidRDefault="003A2F9F" w:rsidP="009E11DC">
            <w:pPr>
              <w:pStyle w:val="TableParagraph"/>
              <w:spacing w:before="54" w:after="120"/>
              <w:jc w:val="center"/>
              <w:rPr>
                <w:rFonts w:ascii="Arial" w:hAnsi="Arial" w:cs="Arial"/>
                <w:sz w:val="20"/>
                <w:szCs w:val="20"/>
              </w:rPr>
            </w:pPr>
            <w:r w:rsidRPr="00A438B1">
              <w:rPr>
                <w:rFonts w:ascii="Arial" w:hAnsi="Arial" w:cs="Arial"/>
                <w:color w:val="000000"/>
                <w:w w:val="105"/>
                <w:sz w:val="20"/>
                <w:szCs w:val="20"/>
              </w:rPr>
              <w:t>LIFE</w:t>
            </w:r>
            <w:r w:rsidRPr="00A438B1">
              <w:rPr>
                <w:rFonts w:ascii="Arial" w:hAnsi="Arial" w:cs="Arial"/>
                <w:color w:val="000000"/>
                <w:spacing w:val="-5"/>
                <w:w w:val="105"/>
                <w:sz w:val="20"/>
                <w:szCs w:val="20"/>
              </w:rPr>
              <w:t xml:space="preserve"> </w:t>
            </w:r>
            <w:r w:rsidRPr="00A438B1">
              <w:rPr>
                <w:rFonts w:ascii="Arial" w:hAnsi="Arial" w:cs="Arial"/>
                <w:color w:val="000000"/>
                <w:spacing w:val="-2"/>
                <w:w w:val="105"/>
                <w:sz w:val="20"/>
                <w:szCs w:val="20"/>
              </w:rPr>
              <w:t>EQUILIBRATA</w:t>
            </w:r>
          </w:p>
        </w:tc>
        <w:tc>
          <w:tcPr>
            <w:tcW w:w="5113" w:type="dxa"/>
          </w:tcPr>
          <w:p w14:paraId="24868BFC" w14:textId="77777777" w:rsidR="003A2F9F" w:rsidRPr="00A438B1" w:rsidRDefault="003A2F9F" w:rsidP="009E11DC">
            <w:pPr>
              <w:pStyle w:val="TableParagraph"/>
              <w:spacing w:before="54" w:after="120"/>
              <w:ind w:left="102"/>
              <w:jc w:val="center"/>
              <w:rPr>
                <w:rFonts w:ascii="Arial" w:hAnsi="Arial" w:cs="Arial"/>
                <w:sz w:val="20"/>
                <w:szCs w:val="20"/>
              </w:rPr>
            </w:pPr>
            <w:r w:rsidRPr="00A438B1">
              <w:rPr>
                <w:rFonts w:ascii="Arial" w:hAnsi="Arial" w:cs="Arial"/>
                <w:color w:val="000000"/>
                <w:spacing w:val="-2"/>
                <w:w w:val="105"/>
                <w:sz w:val="20"/>
                <w:szCs w:val="20"/>
              </w:rPr>
              <w:t>1,80%</w:t>
            </w:r>
          </w:p>
        </w:tc>
      </w:tr>
      <w:tr w:rsidR="003A2F9F" w:rsidRPr="00F02A60" w14:paraId="092AC930" w14:textId="77777777" w:rsidTr="009E11DC">
        <w:trPr>
          <w:trHeight w:val="310"/>
          <w:jc w:val="center"/>
        </w:trPr>
        <w:tc>
          <w:tcPr>
            <w:tcW w:w="4531" w:type="dxa"/>
          </w:tcPr>
          <w:p w14:paraId="34D2CD60" w14:textId="77777777" w:rsidR="003A2F9F" w:rsidRPr="00A438B1" w:rsidRDefault="003A2F9F" w:rsidP="009E11DC">
            <w:pPr>
              <w:pStyle w:val="TableParagraph"/>
              <w:spacing w:before="56" w:after="120"/>
              <w:jc w:val="center"/>
              <w:rPr>
                <w:rFonts w:ascii="Arial" w:hAnsi="Arial" w:cs="Arial"/>
                <w:sz w:val="20"/>
                <w:szCs w:val="20"/>
              </w:rPr>
            </w:pPr>
            <w:r w:rsidRPr="00A438B1">
              <w:rPr>
                <w:rFonts w:ascii="Arial" w:hAnsi="Arial" w:cs="Arial"/>
                <w:color w:val="000000"/>
                <w:w w:val="105"/>
                <w:sz w:val="20"/>
                <w:szCs w:val="20"/>
              </w:rPr>
              <w:t>LIFE</w:t>
            </w:r>
            <w:r w:rsidRPr="00A438B1">
              <w:rPr>
                <w:rFonts w:ascii="Arial" w:hAnsi="Arial" w:cs="Arial"/>
                <w:color w:val="000000"/>
                <w:spacing w:val="-8"/>
                <w:w w:val="105"/>
                <w:sz w:val="20"/>
                <w:szCs w:val="20"/>
              </w:rPr>
              <w:t xml:space="preserve"> </w:t>
            </w:r>
            <w:r w:rsidRPr="00A438B1">
              <w:rPr>
                <w:rFonts w:ascii="Arial" w:hAnsi="Arial" w:cs="Arial"/>
                <w:color w:val="000000"/>
                <w:spacing w:val="-2"/>
                <w:w w:val="105"/>
                <w:sz w:val="20"/>
                <w:szCs w:val="20"/>
              </w:rPr>
              <w:t>DINAMICA</w:t>
            </w:r>
          </w:p>
        </w:tc>
        <w:tc>
          <w:tcPr>
            <w:tcW w:w="5113" w:type="dxa"/>
          </w:tcPr>
          <w:p w14:paraId="161D9D5D" w14:textId="77777777" w:rsidR="003A2F9F" w:rsidRPr="00A438B1" w:rsidRDefault="003A2F9F" w:rsidP="009E11DC">
            <w:pPr>
              <w:pStyle w:val="TableParagraph"/>
              <w:spacing w:before="56" w:after="120"/>
              <w:ind w:left="102"/>
              <w:jc w:val="center"/>
              <w:rPr>
                <w:rFonts w:ascii="Arial" w:hAnsi="Arial" w:cs="Arial"/>
                <w:sz w:val="20"/>
                <w:szCs w:val="20"/>
              </w:rPr>
            </w:pPr>
            <w:r w:rsidRPr="00A438B1">
              <w:rPr>
                <w:rFonts w:ascii="Arial" w:hAnsi="Arial" w:cs="Arial"/>
                <w:color w:val="000000"/>
                <w:spacing w:val="-2"/>
                <w:w w:val="105"/>
                <w:sz w:val="20"/>
                <w:szCs w:val="20"/>
              </w:rPr>
              <w:t>2,00%</w:t>
            </w:r>
          </w:p>
        </w:tc>
      </w:tr>
    </w:tbl>
    <w:p w14:paraId="4974E617" w14:textId="77777777" w:rsidR="003A2F9F" w:rsidRPr="00A87B37" w:rsidRDefault="003A2F9F" w:rsidP="003A2F9F">
      <w:pPr>
        <w:ind w:firstLine="720"/>
        <w:rPr>
          <w:rFonts w:ascii="Arial" w:hAnsi="Arial" w:cs="Arial"/>
          <w:b/>
          <w:bCs/>
          <w:sz w:val="20"/>
          <w:szCs w:val="20"/>
        </w:rPr>
      </w:pPr>
      <w:r w:rsidRPr="00A87B37">
        <w:rPr>
          <w:rFonts w:ascii="Arial" w:hAnsi="Arial" w:cs="Arial" w:hint="cs"/>
          <w:b/>
          <w:bCs/>
          <w:w w:val="105"/>
          <w:sz w:val="20"/>
          <w:szCs w:val="20"/>
        </w:rPr>
        <w:t>Modifiche</w:t>
      </w:r>
      <w:r w:rsidRPr="00A87B37">
        <w:rPr>
          <w:rFonts w:ascii="Arial" w:hAnsi="Arial" w:cs="Arial" w:hint="cs"/>
          <w:b/>
          <w:bCs/>
          <w:spacing w:val="-12"/>
          <w:w w:val="105"/>
          <w:sz w:val="20"/>
          <w:szCs w:val="20"/>
        </w:rPr>
        <w:t xml:space="preserve"> </w:t>
      </w:r>
      <w:r w:rsidRPr="00A87B37">
        <w:rPr>
          <w:rFonts w:ascii="Arial" w:hAnsi="Arial" w:cs="Arial" w:hint="cs"/>
          <w:b/>
          <w:bCs/>
          <w:w w:val="105"/>
          <w:sz w:val="20"/>
          <w:szCs w:val="20"/>
        </w:rPr>
        <w:t>al</w:t>
      </w:r>
      <w:r w:rsidRPr="00A87B37">
        <w:rPr>
          <w:rFonts w:ascii="Arial" w:hAnsi="Arial" w:cs="Arial" w:hint="cs"/>
          <w:b/>
          <w:bCs/>
          <w:spacing w:val="-11"/>
          <w:w w:val="105"/>
          <w:sz w:val="20"/>
          <w:szCs w:val="20"/>
        </w:rPr>
        <w:t xml:space="preserve"> </w:t>
      </w:r>
      <w:r w:rsidRPr="00A87B37">
        <w:rPr>
          <w:rFonts w:ascii="Arial" w:hAnsi="Arial" w:cs="Arial" w:hint="cs"/>
          <w:b/>
          <w:bCs/>
          <w:w w:val="105"/>
          <w:sz w:val="20"/>
          <w:szCs w:val="20"/>
        </w:rPr>
        <w:t>presente</w:t>
      </w:r>
      <w:r w:rsidRPr="00A87B37">
        <w:rPr>
          <w:rFonts w:ascii="Arial" w:hAnsi="Arial" w:cs="Arial" w:hint="cs"/>
          <w:b/>
          <w:bCs/>
          <w:spacing w:val="-10"/>
          <w:w w:val="105"/>
          <w:sz w:val="20"/>
          <w:szCs w:val="20"/>
        </w:rPr>
        <w:t xml:space="preserve"> </w:t>
      </w:r>
      <w:r w:rsidRPr="00A87B37">
        <w:rPr>
          <w:rFonts w:ascii="Arial" w:hAnsi="Arial" w:cs="Arial" w:hint="cs"/>
          <w:b/>
          <w:bCs/>
          <w:spacing w:val="-2"/>
          <w:w w:val="105"/>
          <w:sz w:val="20"/>
          <w:szCs w:val="20"/>
        </w:rPr>
        <w:t>regolamento</w:t>
      </w:r>
    </w:p>
    <w:p w14:paraId="24ABEE47"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La Società si riserva di apportare quelle modifiche che si rendessero necessarie a seguito dei cambiamenti della normativa vigente oppure a fronte di mutati criteri gestionali, con esclusione di quelle meno favorevoli per l’Assicurato.</w:t>
      </w:r>
    </w:p>
    <w:p w14:paraId="72E0DF2C" w14:textId="77777777" w:rsidR="003A2F9F" w:rsidRPr="003734F6" w:rsidRDefault="003A2F9F" w:rsidP="003A2F9F">
      <w:pPr>
        <w:pStyle w:val="Corpotesto"/>
        <w:spacing w:after="120"/>
        <w:jc w:val="both"/>
        <w:rPr>
          <w:rFonts w:ascii="Arial" w:hAnsi="Arial" w:cs="Arial"/>
          <w:w w:val="105"/>
          <w:sz w:val="20"/>
          <w:szCs w:val="20"/>
        </w:rPr>
      </w:pPr>
      <w:r w:rsidRPr="003734F6">
        <w:rPr>
          <w:rFonts w:ascii="Arial" w:hAnsi="Arial" w:cs="Arial"/>
          <w:w w:val="105"/>
          <w:sz w:val="20"/>
          <w:szCs w:val="20"/>
        </w:rPr>
        <w:t>Tali modifiche verranno trasmesse alla Banca Centrale della Repubblica di San Marino, con evidenza degli effetti sugli Assicurati, e comunicate al Contraente stesso. È fatto, comunque, salvo il diritto di recesso del Contraente ai sensi e per gli effetti di quanto riportato nelle Condizioni di Assicurazione.</w:t>
      </w:r>
    </w:p>
    <w:p w14:paraId="37DEA2D5" w14:textId="77777777" w:rsidR="003A2F9F" w:rsidRDefault="003A2F9F" w:rsidP="003A2F9F">
      <w:pPr>
        <w:rPr>
          <w:rFonts w:ascii="Arial" w:hAnsi="Arial" w:cs="Arial"/>
          <w:b/>
          <w:bCs/>
          <w:w w:val="105"/>
          <w:sz w:val="20"/>
          <w:szCs w:val="20"/>
        </w:rPr>
      </w:pPr>
    </w:p>
    <w:p w14:paraId="731984FE" w14:textId="77777777" w:rsidR="003A2F9F" w:rsidRPr="00A87B37" w:rsidRDefault="003A2F9F" w:rsidP="003A2F9F">
      <w:pPr>
        <w:rPr>
          <w:rFonts w:ascii="Arial" w:hAnsi="Arial" w:cs="Arial"/>
          <w:b/>
          <w:bCs/>
          <w:w w:val="105"/>
          <w:sz w:val="20"/>
          <w:szCs w:val="20"/>
        </w:rPr>
      </w:pPr>
      <w:r w:rsidRPr="00A87B37">
        <w:rPr>
          <w:rFonts w:ascii="Arial" w:hAnsi="Arial" w:cs="Arial"/>
          <w:b/>
          <w:bCs/>
          <w:w w:val="105"/>
          <w:sz w:val="20"/>
          <w:szCs w:val="20"/>
        </w:rPr>
        <w:t>BAC Life S.p.A. è responsabile della veridicità dei dati e delle notizie contenuti nel presente</w:t>
      </w:r>
      <w:r>
        <w:rPr>
          <w:rFonts w:ascii="Arial" w:hAnsi="Arial" w:cs="Arial"/>
          <w:b/>
          <w:bCs/>
          <w:w w:val="105"/>
          <w:sz w:val="20"/>
          <w:szCs w:val="20"/>
        </w:rPr>
        <w:t xml:space="preserve"> </w:t>
      </w:r>
      <w:r w:rsidRPr="00A87B37">
        <w:rPr>
          <w:rFonts w:ascii="Arial" w:hAnsi="Arial" w:cs="Arial"/>
          <w:b/>
          <w:bCs/>
          <w:w w:val="105"/>
          <w:sz w:val="20"/>
          <w:szCs w:val="20"/>
        </w:rPr>
        <w:t>Regolamento dei Fondi Interni.</w:t>
      </w:r>
    </w:p>
    <w:p w14:paraId="350FE648" w14:textId="77777777" w:rsidR="003A2F9F" w:rsidRDefault="003A2F9F" w:rsidP="003A2F9F">
      <w:pPr>
        <w:pStyle w:val="Corpotesto"/>
        <w:tabs>
          <w:tab w:val="left" w:pos="5955"/>
        </w:tabs>
        <w:spacing w:after="120"/>
        <w:ind w:right="2034"/>
        <w:rPr>
          <w:color w:val="000000"/>
        </w:rPr>
      </w:pPr>
    </w:p>
    <w:p w14:paraId="72E370B9" w14:textId="134C3B43" w:rsidR="003A2F9F" w:rsidRPr="00B27E48" w:rsidRDefault="003A2F9F" w:rsidP="00191165">
      <w:pPr>
        <w:pStyle w:val="Corpotesto"/>
        <w:tabs>
          <w:tab w:val="left" w:pos="5955"/>
        </w:tabs>
        <w:spacing w:after="120"/>
        <w:ind w:left="643" w:right="15" w:firstLine="1656"/>
        <w:rPr>
          <w:rFonts w:ascii="Arial" w:hAnsi="Arial" w:cs="Arial"/>
          <w:color w:val="000000"/>
          <w:w w:val="105"/>
          <w:sz w:val="20"/>
          <w:szCs w:val="20"/>
        </w:rPr>
      </w:pPr>
      <w:r>
        <w:rPr>
          <w:color w:val="000000"/>
        </w:rPr>
        <w:tab/>
      </w:r>
      <w:proofErr w:type="spellStart"/>
      <w:r w:rsidRPr="00B27E48">
        <w:rPr>
          <w:rFonts w:ascii="Arial" w:hAnsi="Arial" w:cs="Arial"/>
          <w:color w:val="000000"/>
          <w:w w:val="105"/>
          <w:sz w:val="20"/>
          <w:szCs w:val="20"/>
        </w:rPr>
        <w:t>ll</w:t>
      </w:r>
      <w:proofErr w:type="spellEnd"/>
      <w:r w:rsidRPr="00B27E48">
        <w:rPr>
          <w:rFonts w:ascii="Arial" w:hAnsi="Arial" w:cs="Arial"/>
          <w:color w:val="000000"/>
          <w:spacing w:val="-13"/>
          <w:w w:val="105"/>
          <w:sz w:val="20"/>
          <w:szCs w:val="20"/>
        </w:rPr>
        <w:t xml:space="preserve"> </w:t>
      </w:r>
      <w:r w:rsidRPr="00B27E48">
        <w:rPr>
          <w:rFonts w:ascii="Arial" w:hAnsi="Arial" w:cs="Arial"/>
          <w:color w:val="000000"/>
          <w:w w:val="105"/>
          <w:sz w:val="20"/>
          <w:szCs w:val="20"/>
        </w:rPr>
        <w:t>Rappresentante</w:t>
      </w:r>
      <w:r w:rsidRPr="00B27E48">
        <w:rPr>
          <w:rFonts w:ascii="Arial" w:hAnsi="Arial" w:cs="Arial"/>
          <w:color w:val="000000"/>
          <w:spacing w:val="-13"/>
          <w:w w:val="105"/>
          <w:sz w:val="20"/>
          <w:szCs w:val="20"/>
        </w:rPr>
        <w:t xml:space="preserve"> </w:t>
      </w:r>
      <w:r w:rsidRPr="00B27E48">
        <w:rPr>
          <w:rFonts w:ascii="Arial" w:hAnsi="Arial" w:cs="Arial"/>
          <w:color w:val="000000"/>
          <w:w w:val="105"/>
          <w:sz w:val="20"/>
          <w:szCs w:val="20"/>
        </w:rPr>
        <w:t>Legal</w:t>
      </w:r>
      <w:r w:rsidR="00F06A41">
        <w:rPr>
          <w:rFonts w:ascii="Arial" w:hAnsi="Arial" w:cs="Arial"/>
          <w:color w:val="000000"/>
          <w:w w:val="105"/>
          <w:sz w:val="20"/>
          <w:szCs w:val="20"/>
        </w:rPr>
        <w:t>e</w:t>
      </w:r>
    </w:p>
    <w:p w14:paraId="505AB5E2" w14:textId="7B3788BD" w:rsidR="003A2F9F" w:rsidRPr="00BE7D26" w:rsidRDefault="003A2F9F" w:rsidP="00BE7D26">
      <w:pPr>
        <w:pStyle w:val="Corpotesto"/>
        <w:tabs>
          <w:tab w:val="left" w:pos="5955"/>
        </w:tabs>
        <w:spacing w:after="120"/>
        <w:ind w:right="2034"/>
        <w:rPr>
          <w:rFonts w:ascii="Arial" w:hAnsi="Arial" w:cs="Arial"/>
          <w:sz w:val="20"/>
          <w:szCs w:val="20"/>
        </w:rPr>
      </w:pPr>
      <w:r w:rsidRPr="00B27E48">
        <w:rPr>
          <w:rFonts w:ascii="Arial" w:hAnsi="Arial" w:cs="Arial"/>
          <w:color w:val="000000"/>
          <w:w w:val="105"/>
          <w:sz w:val="20"/>
          <w:szCs w:val="20"/>
        </w:rPr>
        <w:t>Regolamento aggiornato al</w:t>
      </w:r>
      <w:r>
        <w:rPr>
          <w:rFonts w:ascii="Arial" w:hAnsi="Arial" w:cs="Arial"/>
          <w:color w:val="000000"/>
          <w:w w:val="105"/>
          <w:sz w:val="20"/>
          <w:szCs w:val="20"/>
        </w:rPr>
        <w:t xml:space="preserve"> </w:t>
      </w:r>
      <w:proofErr w:type="gramStart"/>
      <w:r w:rsidRPr="00B27E48">
        <w:rPr>
          <w:rFonts w:ascii="Arial" w:hAnsi="Arial" w:cs="Arial"/>
          <w:color w:val="000000"/>
          <w:w w:val="105"/>
          <w:sz w:val="20"/>
          <w:szCs w:val="20"/>
        </w:rPr>
        <w:t>1</w:t>
      </w:r>
      <w:r>
        <w:rPr>
          <w:rFonts w:ascii="Arial" w:hAnsi="Arial" w:cs="Arial"/>
          <w:color w:val="000000"/>
          <w:w w:val="105"/>
          <w:sz w:val="20"/>
          <w:szCs w:val="20"/>
        </w:rPr>
        <w:t xml:space="preserve"> </w:t>
      </w:r>
      <w:r w:rsidR="00BA6F87">
        <w:rPr>
          <w:rFonts w:ascii="Arial" w:hAnsi="Arial" w:cs="Arial"/>
          <w:color w:val="000000"/>
          <w:w w:val="105"/>
          <w:sz w:val="20"/>
          <w:szCs w:val="20"/>
        </w:rPr>
        <w:t>Gennaio</w:t>
      </w:r>
      <w:proofErr w:type="gramEnd"/>
      <w:r w:rsidRPr="00B27E48">
        <w:rPr>
          <w:rFonts w:ascii="Arial" w:hAnsi="Arial" w:cs="Arial"/>
          <w:color w:val="000000"/>
          <w:w w:val="105"/>
          <w:sz w:val="20"/>
          <w:szCs w:val="20"/>
        </w:rPr>
        <w:t xml:space="preserve"> 2026</w:t>
      </w:r>
    </w:p>
    <w:sectPr w:rsidR="003A2F9F" w:rsidRPr="00BE7D26" w:rsidSect="00191165">
      <w:headerReference w:type="default" r:id="rId8"/>
      <w:footerReference w:type="default" r:id="rId9"/>
      <w:pgSz w:w="11906" w:h="16838" w:code="9"/>
      <w:pgMar w:top="1560" w:right="900" w:bottom="1418" w:left="709"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8BC5" w14:textId="77777777" w:rsidR="00993BC9" w:rsidRDefault="00993BC9" w:rsidP="005E7BFD">
      <w:pPr>
        <w:spacing w:after="0" w:line="240" w:lineRule="auto"/>
      </w:pPr>
      <w:r>
        <w:separator/>
      </w:r>
    </w:p>
  </w:endnote>
  <w:endnote w:type="continuationSeparator" w:id="0">
    <w:p w14:paraId="6917E234" w14:textId="77777777" w:rsidR="00993BC9" w:rsidRDefault="00993BC9" w:rsidP="005E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076E" w14:textId="2C366758" w:rsidR="005E7BFD" w:rsidRPr="005E7BFD" w:rsidRDefault="005E7BFD" w:rsidP="005E7BFD">
    <w:pPr>
      <w:pStyle w:val="Pidipagina"/>
      <w:jc w:val="center"/>
      <w:rPr>
        <w:b/>
        <w:bCs/>
        <w:sz w:val="16"/>
        <w:szCs w:val="16"/>
      </w:rPr>
    </w:pPr>
    <w:r w:rsidRPr="005E7BFD">
      <w:rPr>
        <w:b/>
        <w:bCs/>
        <w:sz w:val="16"/>
        <w:szCs w:val="16"/>
      </w:rPr>
      <w:t>BAC Life impresa Sammarinese di Assicurazioni sulla vita S.p.A.</w:t>
    </w:r>
  </w:p>
  <w:p w14:paraId="3E276227" w14:textId="4852E3C4" w:rsidR="005E7BFD" w:rsidRPr="005E7BFD" w:rsidRDefault="005E7BFD" w:rsidP="005E7BFD">
    <w:pPr>
      <w:pStyle w:val="Pidipagina"/>
      <w:jc w:val="center"/>
      <w:rPr>
        <w:sz w:val="16"/>
        <w:szCs w:val="16"/>
      </w:rPr>
    </w:pPr>
    <w:r w:rsidRPr="005E7BFD">
      <w:rPr>
        <w:sz w:val="16"/>
        <w:szCs w:val="16"/>
      </w:rPr>
      <w:t xml:space="preserve">Capitale sociale €uro 6.000.000,00 </w:t>
    </w:r>
    <w:proofErr w:type="spellStart"/>
    <w:r w:rsidRPr="005E7BFD">
      <w:rPr>
        <w:sz w:val="16"/>
        <w:szCs w:val="16"/>
      </w:rPr>
      <w:t>i.v</w:t>
    </w:r>
    <w:proofErr w:type="spellEnd"/>
    <w:r w:rsidRPr="005E7BFD">
      <w:rPr>
        <w:sz w:val="16"/>
        <w:szCs w:val="16"/>
      </w:rPr>
      <w:t xml:space="preserve">. – </w:t>
    </w:r>
    <w:proofErr w:type="spellStart"/>
    <w:r w:rsidRPr="005E7BFD">
      <w:rPr>
        <w:sz w:val="16"/>
        <w:szCs w:val="16"/>
      </w:rPr>
      <w:t>Iscr.Reg</w:t>
    </w:r>
    <w:proofErr w:type="spellEnd"/>
    <w:r w:rsidRPr="005E7BFD">
      <w:rPr>
        <w:sz w:val="16"/>
        <w:szCs w:val="16"/>
      </w:rPr>
      <w:t xml:space="preserve">. di San Marino al n.5843 – </w:t>
    </w:r>
    <w:proofErr w:type="spellStart"/>
    <w:r w:rsidRPr="005E7BFD">
      <w:rPr>
        <w:sz w:val="16"/>
        <w:szCs w:val="16"/>
      </w:rPr>
      <w:t>Iscr.Reg.Sogg.Aut</w:t>
    </w:r>
    <w:proofErr w:type="spellEnd"/>
    <w:r w:rsidRPr="005E7BFD">
      <w:rPr>
        <w:sz w:val="16"/>
        <w:szCs w:val="16"/>
      </w:rPr>
      <w:t>. n.71 – Sede Legale e Direzione Generale</w:t>
    </w:r>
  </w:p>
  <w:p w14:paraId="01A30A01" w14:textId="3393CE02" w:rsidR="005E7BFD" w:rsidRPr="005E7BFD" w:rsidRDefault="005E7BFD" w:rsidP="005E7BFD">
    <w:pPr>
      <w:pStyle w:val="Pidipagina"/>
      <w:jc w:val="center"/>
      <w:rPr>
        <w:sz w:val="16"/>
        <w:szCs w:val="16"/>
      </w:rPr>
    </w:pPr>
    <w:r w:rsidRPr="005E7BFD">
      <w:rPr>
        <w:sz w:val="16"/>
        <w:szCs w:val="16"/>
      </w:rPr>
      <w:t xml:space="preserve">Via Tre </w:t>
    </w:r>
    <w:proofErr w:type="gramStart"/>
    <w:r w:rsidRPr="005E7BFD">
      <w:rPr>
        <w:sz w:val="16"/>
        <w:szCs w:val="16"/>
      </w:rPr>
      <w:t>Settembre</w:t>
    </w:r>
    <w:proofErr w:type="gramEnd"/>
    <w:r w:rsidRPr="005E7BFD">
      <w:rPr>
        <w:sz w:val="16"/>
        <w:szCs w:val="16"/>
      </w:rPr>
      <w:t xml:space="preserve">, 316 – 47891 Dogana (RSM) – Tel. +378 0549 871134 – Fax +378 0549 871135 – C.O.E. SM 22615 – Società facente parte del Gruppo Banca Agricola Commerciale Istituto Bancario Sammarinese S.p.A. </w:t>
    </w:r>
    <w:proofErr w:type="spellStart"/>
    <w:proofErr w:type="gramStart"/>
    <w:r w:rsidRPr="005E7BFD">
      <w:rPr>
        <w:sz w:val="16"/>
        <w:szCs w:val="16"/>
      </w:rPr>
      <w:t>Iscr.Reg.Imp.Capogruppo</w:t>
    </w:r>
    <w:proofErr w:type="spellEnd"/>
    <w:proofErr w:type="gramEnd"/>
    <w:r w:rsidRPr="005E7BFD">
      <w:rPr>
        <w:sz w:val="16"/>
        <w:szCs w:val="16"/>
      </w:rPr>
      <w:t xml:space="preserve"> n. IC004 – www.baclife.sm</w:t>
    </w:r>
  </w:p>
  <w:p w14:paraId="01442B8C" w14:textId="77777777" w:rsidR="000E1AD5" w:rsidRDefault="000E1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1A76" w14:textId="77777777" w:rsidR="00993BC9" w:rsidRDefault="00993BC9" w:rsidP="005E7BFD">
      <w:pPr>
        <w:spacing w:after="0" w:line="240" w:lineRule="auto"/>
      </w:pPr>
      <w:r>
        <w:separator/>
      </w:r>
    </w:p>
  </w:footnote>
  <w:footnote w:type="continuationSeparator" w:id="0">
    <w:p w14:paraId="6F878339" w14:textId="77777777" w:rsidR="00993BC9" w:rsidRDefault="00993BC9" w:rsidP="005E7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3C2A" w14:textId="2A603A79" w:rsidR="0078047E" w:rsidRDefault="0078047E">
    <w:pPr>
      <w:pStyle w:val="Intestazione"/>
      <w:rPr>
        <w:noProof/>
      </w:rPr>
    </w:pPr>
    <w:r>
      <w:rPr>
        <w:noProof/>
      </w:rPr>
      <w:drawing>
        <wp:anchor distT="0" distB="0" distL="114300" distR="114300" simplePos="0" relativeHeight="251659264" behindDoc="1" locked="0" layoutInCell="1" allowOverlap="1" wp14:anchorId="46C6A6A3" wp14:editId="07AF687C">
          <wp:simplePos x="0" y="0"/>
          <wp:positionH relativeFrom="column">
            <wp:posOffset>2381250</wp:posOffset>
          </wp:positionH>
          <wp:positionV relativeFrom="page">
            <wp:posOffset>93345</wp:posOffset>
          </wp:positionV>
          <wp:extent cx="1839595" cy="856615"/>
          <wp:effectExtent l="0" t="0" r="8255" b="635"/>
          <wp:wrapNone/>
          <wp:docPr id="1343239533" name="Immagine 1343239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93A86" w14:textId="766F641A" w:rsidR="005E7BFD" w:rsidRDefault="005E7BFD">
    <w:pPr>
      <w:pStyle w:val="Intestazione"/>
    </w:pPr>
  </w:p>
  <w:p w14:paraId="4B0A28DF" w14:textId="3CB810B9" w:rsidR="0078047E" w:rsidRDefault="0078047E" w:rsidP="0078047E">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49C"/>
    <w:multiLevelType w:val="hybridMultilevel"/>
    <w:tmpl w:val="0BF4117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8EB6022"/>
    <w:multiLevelType w:val="hybridMultilevel"/>
    <w:tmpl w:val="3D5E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2D37"/>
    <w:multiLevelType w:val="hybridMultilevel"/>
    <w:tmpl w:val="B55863B0"/>
    <w:lvl w:ilvl="0" w:tplc="04100001">
      <w:start w:val="1"/>
      <w:numFmt w:val="bullet"/>
      <w:lvlText w:val=""/>
      <w:lvlJc w:val="left"/>
      <w:pPr>
        <w:ind w:left="2040" w:hanging="360"/>
      </w:pPr>
      <w:rPr>
        <w:rFonts w:ascii="Symbol" w:hAnsi="Symbol" w:hint="default"/>
      </w:rPr>
    </w:lvl>
    <w:lvl w:ilvl="1" w:tplc="04100003" w:tentative="1">
      <w:start w:val="1"/>
      <w:numFmt w:val="bullet"/>
      <w:lvlText w:val="o"/>
      <w:lvlJc w:val="left"/>
      <w:pPr>
        <w:ind w:left="2760" w:hanging="360"/>
      </w:pPr>
      <w:rPr>
        <w:rFonts w:ascii="Courier New" w:hAnsi="Courier New" w:cs="Courier New" w:hint="default"/>
      </w:rPr>
    </w:lvl>
    <w:lvl w:ilvl="2" w:tplc="04100005" w:tentative="1">
      <w:start w:val="1"/>
      <w:numFmt w:val="bullet"/>
      <w:lvlText w:val=""/>
      <w:lvlJc w:val="left"/>
      <w:pPr>
        <w:ind w:left="3480" w:hanging="360"/>
      </w:pPr>
      <w:rPr>
        <w:rFonts w:ascii="Wingdings" w:hAnsi="Wingdings" w:hint="default"/>
      </w:rPr>
    </w:lvl>
    <w:lvl w:ilvl="3" w:tplc="04100001" w:tentative="1">
      <w:start w:val="1"/>
      <w:numFmt w:val="bullet"/>
      <w:lvlText w:val=""/>
      <w:lvlJc w:val="left"/>
      <w:pPr>
        <w:ind w:left="4200" w:hanging="360"/>
      </w:pPr>
      <w:rPr>
        <w:rFonts w:ascii="Symbol" w:hAnsi="Symbol" w:hint="default"/>
      </w:rPr>
    </w:lvl>
    <w:lvl w:ilvl="4" w:tplc="04100003" w:tentative="1">
      <w:start w:val="1"/>
      <w:numFmt w:val="bullet"/>
      <w:lvlText w:val="o"/>
      <w:lvlJc w:val="left"/>
      <w:pPr>
        <w:ind w:left="4920" w:hanging="360"/>
      </w:pPr>
      <w:rPr>
        <w:rFonts w:ascii="Courier New" w:hAnsi="Courier New" w:cs="Courier New" w:hint="default"/>
      </w:rPr>
    </w:lvl>
    <w:lvl w:ilvl="5" w:tplc="04100005" w:tentative="1">
      <w:start w:val="1"/>
      <w:numFmt w:val="bullet"/>
      <w:lvlText w:val=""/>
      <w:lvlJc w:val="left"/>
      <w:pPr>
        <w:ind w:left="5640" w:hanging="360"/>
      </w:pPr>
      <w:rPr>
        <w:rFonts w:ascii="Wingdings" w:hAnsi="Wingdings" w:hint="default"/>
      </w:rPr>
    </w:lvl>
    <w:lvl w:ilvl="6" w:tplc="04100001" w:tentative="1">
      <w:start w:val="1"/>
      <w:numFmt w:val="bullet"/>
      <w:lvlText w:val=""/>
      <w:lvlJc w:val="left"/>
      <w:pPr>
        <w:ind w:left="6360" w:hanging="360"/>
      </w:pPr>
      <w:rPr>
        <w:rFonts w:ascii="Symbol" w:hAnsi="Symbol" w:hint="default"/>
      </w:rPr>
    </w:lvl>
    <w:lvl w:ilvl="7" w:tplc="04100003" w:tentative="1">
      <w:start w:val="1"/>
      <w:numFmt w:val="bullet"/>
      <w:lvlText w:val="o"/>
      <w:lvlJc w:val="left"/>
      <w:pPr>
        <w:ind w:left="7080" w:hanging="360"/>
      </w:pPr>
      <w:rPr>
        <w:rFonts w:ascii="Courier New" w:hAnsi="Courier New" w:cs="Courier New" w:hint="default"/>
      </w:rPr>
    </w:lvl>
    <w:lvl w:ilvl="8" w:tplc="04100005" w:tentative="1">
      <w:start w:val="1"/>
      <w:numFmt w:val="bullet"/>
      <w:lvlText w:val=""/>
      <w:lvlJc w:val="left"/>
      <w:pPr>
        <w:ind w:left="7800" w:hanging="360"/>
      </w:pPr>
      <w:rPr>
        <w:rFonts w:ascii="Wingdings" w:hAnsi="Wingdings" w:hint="default"/>
      </w:rPr>
    </w:lvl>
  </w:abstractNum>
  <w:abstractNum w:abstractNumId="3" w15:restartNumberingAfterBreak="0">
    <w:nsid w:val="10BA5A0F"/>
    <w:multiLevelType w:val="hybridMultilevel"/>
    <w:tmpl w:val="C01A379A"/>
    <w:lvl w:ilvl="0" w:tplc="7A989C72">
      <w:start w:val="1"/>
      <w:numFmt w:val="lowerLetter"/>
      <w:lvlText w:val="%1)"/>
      <w:lvlJc w:val="left"/>
      <w:pPr>
        <w:ind w:left="1580" w:hanging="360"/>
      </w:pPr>
      <w:rPr>
        <w:b/>
        <w:bCs/>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4" w15:restartNumberingAfterBreak="0">
    <w:nsid w:val="13112A1E"/>
    <w:multiLevelType w:val="hybridMultilevel"/>
    <w:tmpl w:val="EBF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67219"/>
    <w:multiLevelType w:val="hybridMultilevel"/>
    <w:tmpl w:val="C9462928"/>
    <w:lvl w:ilvl="0" w:tplc="32ECDB18">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6" w15:restartNumberingAfterBreak="0">
    <w:nsid w:val="29F30AD2"/>
    <w:multiLevelType w:val="hybridMultilevel"/>
    <w:tmpl w:val="3D5A3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985357"/>
    <w:multiLevelType w:val="hybridMultilevel"/>
    <w:tmpl w:val="12E2D690"/>
    <w:lvl w:ilvl="0" w:tplc="78DC0280">
      <w:numFmt w:val="bullet"/>
      <w:lvlText w:val="-"/>
      <w:lvlJc w:val="left"/>
      <w:pPr>
        <w:ind w:left="2183" w:hanging="360"/>
      </w:pPr>
      <w:rPr>
        <w:rFonts w:ascii="Microsoft Sans Serif" w:eastAsia="Microsoft Sans Serif" w:hAnsi="Microsoft Sans Serif" w:cs="Microsoft Sans Serif" w:hint="default"/>
        <w:b w:val="0"/>
        <w:bCs w:val="0"/>
        <w:i w:val="0"/>
        <w:iCs w:val="0"/>
        <w:spacing w:val="0"/>
        <w:w w:val="103"/>
        <w:sz w:val="18"/>
        <w:szCs w:val="18"/>
        <w:lang w:val="it-IT" w:eastAsia="en-US" w:bidi="ar-SA"/>
      </w:rPr>
    </w:lvl>
    <w:lvl w:ilvl="1" w:tplc="04100003" w:tentative="1">
      <w:start w:val="1"/>
      <w:numFmt w:val="bullet"/>
      <w:lvlText w:val="o"/>
      <w:lvlJc w:val="left"/>
      <w:pPr>
        <w:ind w:left="2903" w:hanging="360"/>
      </w:pPr>
      <w:rPr>
        <w:rFonts w:ascii="Courier New" w:hAnsi="Courier New" w:cs="Courier New" w:hint="default"/>
      </w:rPr>
    </w:lvl>
    <w:lvl w:ilvl="2" w:tplc="04100005" w:tentative="1">
      <w:start w:val="1"/>
      <w:numFmt w:val="bullet"/>
      <w:lvlText w:val=""/>
      <w:lvlJc w:val="left"/>
      <w:pPr>
        <w:ind w:left="3623" w:hanging="360"/>
      </w:pPr>
      <w:rPr>
        <w:rFonts w:ascii="Wingdings" w:hAnsi="Wingdings" w:hint="default"/>
      </w:rPr>
    </w:lvl>
    <w:lvl w:ilvl="3" w:tplc="04100001" w:tentative="1">
      <w:start w:val="1"/>
      <w:numFmt w:val="bullet"/>
      <w:lvlText w:val=""/>
      <w:lvlJc w:val="left"/>
      <w:pPr>
        <w:ind w:left="4343" w:hanging="360"/>
      </w:pPr>
      <w:rPr>
        <w:rFonts w:ascii="Symbol" w:hAnsi="Symbol" w:hint="default"/>
      </w:rPr>
    </w:lvl>
    <w:lvl w:ilvl="4" w:tplc="04100003" w:tentative="1">
      <w:start w:val="1"/>
      <w:numFmt w:val="bullet"/>
      <w:lvlText w:val="o"/>
      <w:lvlJc w:val="left"/>
      <w:pPr>
        <w:ind w:left="5063" w:hanging="360"/>
      </w:pPr>
      <w:rPr>
        <w:rFonts w:ascii="Courier New" w:hAnsi="Courier New" w:cs="Courier New" w:hint="default"/>
      </w:rPr>
    </w:lvl>
    <w:lvl w:ilvl="5" w:tplc="04100005" w:tentative="1">
      <w:start w:val="1"/>
      <w:numFmt w:val="bullet"/>
      <w:lvlText w:val=""/>
      <w:lvlJc w:val="left"/>
      <w:pPr>
        <w:ind w:left="5783" w:hanging="360"/>
      </w:pPr>
      <w:rPr>
        <w:rFonts w:ascii="Wingdings" w:hAnsi="Wingdings" w:hint="default"/>
      </w:rPr>
    </w:lvl>
    <w:lvl w:ilvl="6" w:tplc="04100001" w:tentative="1">
      <w:start w:val="1"/>
      <w:numFmt w:val="bullet"/>
      <w:lvlText w:val=""/>
      <w:lvlJc w:val="left"/>
      <w:pPr>
        <w:ind w:left="6503" w:hanging="360"/>
      </w:pPr>
      <w:rPr>
        <w:rFonts w:ascii="Symbol" w:hAnsi="Symbol" w:hint="default"/>
      </w:rPr>
    </w:lvl>
    <w:lvl w:ilvl="7" w:tplc="04100003" w:tentative="1">
      <w:start w:val="1"/>
      <w:numFmt w:val="bullet"/>
      <w:lvlText w:val="o"/>
      <w:lvlJc w:val="left"/>
      <w:pPr>
        <w:ind w:left="7223" w:hanging="360"/>
      </w:pPr>
      <w:rPr>
        <w:rFonts w:ascii="Courier New" w:hAnsi="Courier New" w:cs="Courier New" w:hint="default"/>
      </w:rPr>
    </w:lvl>
    <w:lvl w:ilvl="8" w:tplc="04100005" w:tentative="1">
      <w:start w:val="1"/>
      <w:numFmt w:val="bullet"/>
      <w:lvlText w:val=""/>
      <w:lvlJc w:val="left"/>
      <w:pPr>
        <w:ind w:left="7943" w:hanging="360"/>
      </w:pPr>
      <w:rPr>
        <w:rFonts w:ascii="Wingdings" w:hAnsi="Wingdings" w:hint="default"/>
      </w:rPr>
    </w:lvl>
  </w:abstractNum>
  <w:abstractNum w:abstractNumId="8" w15:restartNumberingAfterBreak="0">
    <w:nsid w:val="59794F16"/>
    <w:multiLevelType w:val="hybridMultilevel"/>
    <w:tmpl w:val="C31EF238"/>
    <w:lvl w:ilvl="0" w:tplc="D5EC79B8">
      <w:start w:val="1"/>
      <w:numFmt w:val="lowerLetter"/>
      <w:lvlText w:val="%1)"/>
      <w:lvlJc w:val="left"/>
      <w:pPr>
        <w:ind w:left="1580" w:hanging="360"/>
      </w:pPr>
      <w:rPr>
        <w:b/>
        <w:bCs w:val="0"/>
      </w:rPr>
    </w:lvl>
    <w:lvl w:ilvl="1" w:tplc="04100019" w:tentative="1">
      <w:start w:val="1"/>
      <w:numFmt w:val="lowerLetter"/>
      <w:lvlText w:val="%2."/>
      <w:lvlJc w:val="left"/>
      <w:pPr>
        <w:ind w:left="2300" w:hanging="360"/>
      </w:pPr>
    </w:lvl>
    <w:lvl w:ilvl="2" w:tplc="0410001B" w:tentative="1">
      <w:start w:val="1"/>
      <w:numFmt w:val="lowerRoman"/>
      <w:lvlText w:val="%3."/>
      <w:lvlJc w:val="right"/>
      <w:pPr>
        <w:ind w:left="3020" w:hanging="180"/>
      </w:pPr>
    </w:lvl>
    <w:lvl w:ilvl="3" w:tplc="0410000F" w:tentative="1">
      <w:start w:val="1"/>
      <w:numFmt w:val="decimal"/>
      <w:lvlText w:val="%4."/>
      <w:lvlJc w:val="left"/>
      <w:pPr>
        <w:ind w:left="3740" w:hanging="360"/>
      </w:pPr>
    </w:lvl>
    <w:lvl w:ilvl="4" w:tplc="04100019" w:tentative="1">
      <w:start w:val="1"/>
      <w:numFmt w:val="lowerLetter"/>
      <w:lvlText w:val="%5."/>
      <w:lvlJc w:val="left"/>
      <w:pPr>
        <w:ind w:left="4460" w:hanging="360"/>
      </w:pPr>
    </w:lvl>
    <w:lvl w:ilvl="5" w:tplc="0410001B" w:tentative="1">
      <w:start w:val="1"/>
      <w:numFmt w:val="lowerRoman"/>
      <w:lvlText w:val="%6."/>
      <w:lvlJc w:val="right"/>
      <w:pPr>
        <w:ind w:left="5180" w:hanging="180"/>
      </w:pPr>
    </w:lvl>
    <w:lvl w:ilvl="6" w:tplc="0410000F" w:tentative="1">
      <w:start w:val="1"/>
      <w:numFmt w:val="decimal"/>
      <w:lvlText w:val="%7."/>
      <w:lvlJc w:val="left"/>
      <w:pPr>
        <w:ind w:left="5900" w:hanging="360"/>
      </w:pPr>
    </w:lvl>
    <w:lvl w:ilvl="7" w:tplc="04100019" w:tentative="1">
      <w:start w:val="1"/>
      <w:numFmt w:val="lowerLetter"/>
      <w:lvlText w:val="%8."/>
      <w:lvlJc w:val="left"/>
      <w:pPr>
        <w:ind w:left="6620" w:hanging="360"/>
      </w:pPr>
    </w:lvl>
    <w:lvl w:ilvl="8" w:tplc="0410001B" w:tentative="1">
      <w:start w:val="1"/>
      <w:numFmt w:val="lowerRoman"/>
      <w:lvlText w:val="%9."/>
      <w:lvlJc w:val="right"/>
      <w:pPr>
        <w:ind w:left="7340" w:hanging="180"/>
      </w:pPr>
    </w:lvl>
  </w:abstractNum>
  <w:abstractNum w:abstractNumId="9" w15:restartNumberingAfterBreak="0">
    <w:nsid w:val="5B0D39BD"/>
    <w:multiLevelType w:val="hybridMultilevel"/>
    <w:tmpl w:val="6C7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32D4B"/>
    <w:multiLevelType w:val="hybridMultilevel"/>
    <w:tmpl w:val="B94E910C"/>
    <w:lvl w:ilvl="0" w:tplc="04100001">
      <w:start w:val="1"/>
      <w:numFmt w:val="bullet"/>
      <w:lvlText w:val=""/>
      <w:lvlJc w:val="left"/>
      <w:pPr>
        <w:ind w:left="2040" w:hanging="360"/>
      </w:pPr>
      <w:rPr>
        <w:rFonts w:ascii="Symbol" w:hAnsi="Symbol" w:hint="default"/>
      </w:rPr>
    </w:lvl>
    <w:lvl w:ilvl="1" w:tplc="04100003" w:tentative="1">
      <w:start w:val="1"/>
      <w:numFmt w:val="bullet"/>
      <w:lvlText w:val="o"/>
      <w:lvlJc w:val="left"/>
      <w:pPr>
        <w:ind w:left="2760" w:hanging="360"/>
      </w:pPr>
      <w:rPr>
        <w:rFonts w:ascii="Courier New" w:hAnsi="Courier New" w:cs="Courier New" w:hint="default"/>
      </w:rPr>
    </w:lvl>
    <w:lvl w:ilvl="2" w:tplc="04100005" w:tentative="1">
      <w:start w:val="1"/>
      <w:numFmt w:val="bullet"/>
      <w:lvlText w:val=""/>
      <w:lvlJc w:val="left"/>
      <w:pPr>
        <w:ind w:left="3480" w:hanging="360"/>
      </w:pPr>
      <w:rPr>
        <w:rFonts w:ascii="Wingdings" w:hAnsi="Wingdings" w:hint="default"/>
      </w:rPr>
    </w:lvl>
    <w:lvl w:ilvl="3" w:tplc="04100001" w:tentative="1">
      <w:start w:val="1"/>
      <w:numFmt w:val="bullet"/>
      <w:lvlText w:val=""/>
      <w:lvlJc w:val="left"/>
      <w:pPr>
        <w:ind w:left="4200" w:hanging="360"/>
      </w:pPr>
      <w:rPr>
        <w:rFonts w:ascii="Symbol" w:hAnsi="Symbol" w:hint="default"/>
      </w:rPr>
    </w:lvl>
    <w:lvl w:ilvl="4" w:tplc="04100003" w:tentative="1">
      <w:start w:val="1"/>
      <w:numFmt w:val="bullet"/>
      <w:lvlText w:val="o"/>
      <w:lvlJc w:val="left"/>
      <w:pPr>
        <w:ind w:left="4920" w:hanging="360"/>
      </w:pPr>
      <w:rPr>
        <w:rFonts w:ascii="Courier New" w:hAnsi="Courier New" w:cs="Courier New" w:hint="default"/>
      </w:rPr>
    </w:lvl>
    <w:lvl w:ilvl="5" w:tplc="04100005" w:tentative="1">
      <w:start w:val="1"/>
      <w:numFmt w:val="bullet"/>
      <w:lvlText w:val=""/>
      <w:lvlJc w:val="left"/>
      <w:pPr>
        <w:ind w:left="5640" w:hanging="360"/>
      </w:pPr>
      <w:rPr>
        <w:rFonts w:ascii="Wingdings" w:hAnsi="Wingdings" w:hint="default"/>
      </w:rPr>
    </w:lvl>
    <w:lvl w:ilvl="6" w:tplc="04100001" w:tentative="1">
      <w:start w:val="1"/>
      <w:numFmt w:val="bullet"/>
      <w:lvlText w:val=""/>
      <w:lvlJc w:val="left"/>
      <w:pPr>
        <w:ind w:left="6360" w:hanging="360"/>
      </w:pPr>
      <w:rPr>
        <w:rFonts w:ascii="Symbol" w:hAnsi="Symbol" w:hint="default"/>
      </w:rPr>
    </w:lvl>
    <w:lvl w:ilvl="7" w:tplc="04100003" w:tentative="1">
      <w:start w:val="1"/>
      <w:numFmt w:val="bullet"/>
      <w:lvlText w:val="o"/>
      <w:lvlJc w:val="left"/>
      <w:pPr>
        <w:ind w:left="7080" w:hanging="360"/>
      </w:pPr>
      <w:rPr>
        <w:rFonts w:ascii="Courier New" w:hAnsi="Courier New" w:cs="Courier New" w:hint="default"/>
      </w:rPr>
    </w:lvl>
    <w:lvl w:ilvl="8" w:tplc="04100005" w:tentative="1">
      <w:start w:val="1"/>
      <w:numFmt w:val="bullet"/>
      <w:lvlText w:val=""/>
      <w:lvlJc w:val="left"/>
      <w:pPr>
        <w:ind w:left="7800" w:hanging="360"/>
      </w:pPr>
      <w:rPr>
        <w:rFonts w:ascii="Wingdings" w:hAnsi="Wingdings" w:hint="default"/>
      </w:rPr>
    </w:lvl>
  </w:abstractNum>
  <w:abstractNum w:abstractNumId="11" w15:restartNumberingAfterBreak="0">
    <w:nsid w:val="61583018"/>
    <w:multiLevelType w:val="hybridMultilevel"/>
    <w:tmpl w:val="9796C162"/>
    <w:lvl w:ilvl="0" w:tplc="04100001">
      <w:start w:val="1"/>
      <w:numFmt w:val="bullet"/>
      <w:lvlText w:val=""/>
      <w:lvlJc w:val="left"/>
      <w:pPr>
        <w:ind w:left="1362" w:hanging="360"/>
      </w:pPr>
      <w:rPr>
        <w:rFonts w:ascii="Symbol" w:hAnsi="Symbol" w:hint="default"/>
      </w:rPr>
    </w:lvl>
    <w:lvl w:ilvl="1" w:tplc="04100003" w:tentative="1">
      <w:start w:val="1"/>
      <w:numFmt w:val="bullet"/>
      <w:lvlText w:val="o"/>
      <w:lvlJc w:val="left"/>
      <w:pPr>
        <w:ind w:left="2082" w:hanging="360"/>
      </w:pPr>
      <w:rPr>
        <w:rFonts w:ascii="Courier New" w:hAnsi="Courier New" w:cs="Courier New" w:hint="default"/>
      </w:rPr>
    </w:lvl>
    <w:lvl w:ilvl="2" w:tplc="04100005" w:tentative="1">
      <w:start w:val="1"/>
      <w:numFmt w:val="bullet"/>
      <w:lvlText w:val=""/>
      <w:lvlJc w:val="left"/>
      <w:pPr>
        <w:ind w:left="2802" w:hanging="360"/>
      </w:pPr>
      <w:rPr>
        <w:rFonts w:ascii="Wingdings" w:hAnsi="Wingdings" w:hint="default"/>
      </w:rPr>
    </w:lvl>
    <w:lvl w:ilvl="3" w:tplc="04100001" w:tentative="1">
      <w:start w:val="1"/>
      <w:numFmt w:val="bullet"/>
      <w:lvlText w:val=""/>
      <w:lvlJc w:val="left"/>
      <w:pPr>
        <w:ind w:left="3522" w:hanging="360"/>
      </w:pPr>
      <w:rPr>
        <w:rFonts w:ascii="Symbol" w:hAnsi="Symbol" w:hint="default"/>
      </w:rPr>
    </w:lvl>
    <w:lvl w:ilvl="4" w:tplc="04100003" w:tentative="1">
      <w:start w:val="1"/>
      <w:numFmt w:val="bullet"/>
      <w:lvlText w:val="o"/>
      <w:lvlJc w:val="left"/>
      <w:pPr>
        <w:ind w:left="4242" w:hanging="360"/>
      </w:pPr>
      <w:rPr>
        <w:rFonts w:ascii="Courier New" w:hAnsi="Courier New" w:cs="Courier New" w:hint="default"/>
      </w:rPr>
    </w:lvl>
    <w:lvl w:ilvl="5" w:tplc="04100005" w:tentative="1">
      <w:start w:val="1"/>
      <w:numFmt w:val="bullet"/>
      <w:lvlText w:val=""/>
      <w:lvlJc w:val="left"/>
      <w:pPr>
        <w:ind w:left="4962" w:hanging="360"/>
      </w:pPr>
      <w:rPr>
        <w:rFonts w:ascii="Wingdings" w:hAnsi="Wingdings" w:hint="default"/>
      </w:rPr>
    </w:lvl>
    <w:lvl w:ilvl="6" w:tplc="04100001" w:tentative="1">
      <w:start w:val="1"/>
      <w:numFmt w:val="bullet"/>
      <w:lvlText w:val=""/>
      <w:lvlJc w:val="left"/>
      <w:pPr>
        <w:ind w:left="5682" w:hanging="360"/>
      </w:pPr>
      <w:rPr>
        <w:rFonts w:ascii="Symbol" w:hAnsi="Symbol" w:hint="default"/>
      </w:rPr>
    </w:lvl>
    <w:lvl w:ilvl="7" w:tplc="04100003" w:tentative="1">
      <w:start w:val="1"/>
      <w:numFmt w:val="bullet"/>
      <w:lvlText w:val="o"/>
      <w:lvlJc w:val="left"/>
      <w:pPr>
        <w:ind w:left="6402" w:hanging="360"/>
      </w:pPr>
      <w:rPr>
        <w:rFonts w:ascii="Courier New" w:hAnsi="Courier New" w:cs="Courier New" w:hint="default"/>
      </w:rPr>
    </w:lvl>
    <w:lvl w:ilvl="8" w:tplc="04100005" w:tentative="1">
      <w:start w:val="1"/>
      <w:numFmt w:val="bullet"/>
      <w:lvlText w:val=""/>
      <w:lvlJc w:val="left"/>
      <w:pPr>
        <w:ind w:left="7122" w:hanging="360"/>
      </w:pPr>
      <w:rPr>
        <w:rFonts w:ascii="Wingdings" w:hAnsi="Wingdings" w:hint="default"/>
      </w:rPr>
    </w:lvl>
  </w:abstractNum>
  <w:abstractNum w:abstractNumId="12" w15:restartNumberingAfterBreak="0">
    <w:nsid w:val="618E55FA"/>
    <w:multiLevelType w:val="hybridMultilevel"/>
    <w:tmpl w:val="0F348240"/>
    <w:lvl w:ilvl="0" w:tplc="04100017">
      <w:start w:val="1"/>
      <w:numFmt w:val="lowerLetter"/>
      <w:lvlText w:val="%1)"/>
      <w:lvlJc w:val="left"/>
      <w:pPr>
        <w:ind w:left="1363" w:hanging="360"/>
      </w:pPr>
    </w:lvl>
    <w:lvl w:ilvl="1" w:tplc="04100019" w:tentative="1">
      <w:start w:val="1"/>
      <w:numFmt w:val="lowerLetter"/>
      <w:lvlText w:val="%2."/>
      <w:lvlJc w:val="left"/>
      <w:pPr>
        <w:ind w:left="2083" w:hanging="360"/>
      </w:pPr>
    </w:lvl>
    <w:lvl w:ilvl="2" w:tplc="0410001B" w:tentative="1">
      <w:start w:val="1"/>
      <w:numFmt w:val="lowerRoman"/>
      <w:lvlText w:val="%3."/>
      <w:lvlJc w:val="right"/>
      <w:pPr>
        <w:ind w:left="2803" w:hanging="180"/>
      </w:pPr>
    </w:lvl>
    <w:lvl w:ilvl="3" w:tplc="0410000F" w:tentative="1">
      <w:start w:val="1"/>
      <w:numFmt w:val="decimal"/>
      <w:lvlText w:val="%4."/>
      <w:lvlJc w:val="left"/>
      <w:pPr>
        <w:ind w:left="3523" w:hanging="360"/>
      </w:pPr>
    </w:lvl>
    <w:lvl w:ilvl="4" w:tplc="04100019" w:tentative="1">
      <w:start w:val="1"/>
      <w:numFmt w:val="lowerLetter"/>
      <w:lvlText w:val="%5."/>
      <w:lvlJc w:val="left"/>
      <w:pPr>
        <w:ind w:left="4243" w:hanging="360"/>
      </w:pPr>
    </w:lvl>
    <w:lvl w:ilvl="5" w:tplc="0410001B" w:tentative="1">
      <w:start w:val="1"/>
      <w:numFmt w:val="lowerRoman"/>
      <w:lvlText w:val="%6."/>
      <w:lvlJc w:val="right"/>
      <w:pPr>
        <w:ind w:left="4963" w:hanging="180"/>
      </w:pPr>
    </w:lvl>
    <w:lvl w:ilvl="6" w:tplc="0410000F" w:tentative="1">
      <w:start w:val="1"/>
      <w:numFmt w:val="decimal"/>
      <w:lvlText w:val="%7."/>
      <w:lvlJc w:val="left"/>
      <w:pPr>
        <w:ind w:left="5683" w:hanging="360"/>
      </w:pPr>
    </w:lvl>
    <w:lvl w:ilvl="7" w:tplc="04100019" w:tentative="1">
      <w:start w:val="1"/>
      <w:numFmt w:val="lowerLetter"/>
      <w:lvlText w:val="%8."/>
      <w:lvlJc w:val="left"/>
      <w:pPr>
        <w:ind w:left="6403" w:hanging="360"/>
      </w:pPr>
    </w:lvl>
    <w:lvl w:ilvl="8" w:tplc="0410001B" w:tentative="1">
      <w:start w:val="1"/>
      <w:numFmt w:val="lowerRoman"/>
      <w:lvlText w:val="%9."/>
      <w:lvlJc w:val="right"/>
      <w:pPr>
        <w:ind w:left="7123" w:hanging="180"/>
      </w:pPr>
    </w:lvl>
  </w:abstractNum>
  <w:abstractNum w:abstractNumId="13" w15:restartNumberingAfterBreak="0">
    <w:nsid w:val="6354591D"/>
    <w:multiLevelType w:val="hybridMultilevel"/>
    <w:tmpl w:val="CCDEE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14657C7"/>
    <w:multiLevelType w:val="hybridMultilevel"/>
    <w:tmpl w:val="514E8C34"/>
    <w:lvl w:ilvl="0" w:tplc="04100001">
      <w:start w:val="1"/>
      <w:numFmt w:val="bullet"/>
      <w:lvlText w:val=""/>
      <w:lvlJc w:val="left"/>
      <w:pPr>
        <w:ind w:left="1363" w:hanging="360"/>
      </w:pPr>
      <w:rPr>
        <w:rFonts w:ascii="Symbol" w:hAnsi="Symbol" w:hint="default"/>
      </w:rPr>
    </w:lvl>
    <w:lvl w:ilvl="1" w:tplc="04100003" w:tentative="1">
      <w:start w:val="1"/>
      <w:numFmt w:val="bullet"/>
      <w:lvlText w:val="o"/>
      <w:lvlJc w:val="left"/>
      <w:pPr>
        <w:ind w:left="2083" w:hanging="360"/>
      </w:pPr>
      <w:rPr>
        <w:rFonts w:ascii="Courier New" w:hAnsi="Courier New" w:cs="Courier New" w:hint="default"/>
      </w:rPr>
    </w:lvl>
    <w:lvl w:ilvl="2" w:tplc="04100005" w:tentative="1">
      <w:start w:val="1"/>
      <w:numFmt w:val="bullet"/>
      <w:lvlText w:val=""/>
      <w:lvlJc w:val="left"/>
      <w:pPr>
        <w:ind w:left="2803" w:hanging="360"/>
      </w:pPr>
      <w:rPr>
        <w:rFonts w:ascii="Wingdings" w:hAnsi="Wingdings" w:hint="default"/>
      </w:rPr>
    </w:lvl>
    <w:lvl w:ilvl="3" w:tplc="04100001" w:tentative="1">
      <w:start w:val="1"/>
      <w:numFmt w:val="bullet"/>
      <w:lvlText w:val=""/>
      <w:lvlJc w:val="left"/>
      <w:pPr>
        <w:ind w:left="3523" w:hanging="360"/>
      </w:pPr>
      <w:rPr>
        <w:rFonts w:ascii="Symbol" w:hAnsi="Symbol" w:hint="default"/>
      </w:rPr>
    </w:lvl>
    <w:lvl w:ilvl="4" w:tplc="04100003" w:tentative="1">
      <w:start w:val="1"/>
      <w:numFmt w:val="bullet"/>
      <w:lvlText w:val="o"/>
      <w:lvlJc w:val="left"/>
      <w:pPr>
        <w:ind w:left="4243" w:hanging="360"/>
      </w:pPr>
      <w:rPr>
        <w:rFonts w:ascii="Courier New" w:hAnsi="Courier New" w:cs="Courier New" w:hint="default"/>
      </w:rPr>
    </w:lvl>
    <w:lvl w:ilvl="5" w:tplc="04100005" w:tentative="1">
      <w:start w:val="1"/>
      <w:numFmt w:val="bullet"/>
      <w:lvlText w:val=""/>
      <w:lvlJc w:val="left"/>
      <w:pPr>
        <w:ind w:left="4963" w:hanging="360"/>
      </w:pPr>
      <w:rPr>
        <w:rFonts w:ascii="Wingdings" w:hAnsi="Wingdings" w:hint="default"/>
      </w:rPr>
    </w:lvl>
    <w:lvl w:ilvl="6" w:tplc="04100001" w:tentative="1">
      <w:start w:val="1"/>
      <w:numFmt w:val="bullet"/>
      <w:lvlText w:val=""/>
      <w:lvlJc w:val="left"/>
      <w:pPr>
        <w:ind w:left="5683" w:hanging="360"/>
      </w:pPr>
      <w:rPr>
        <w:rFonts w:ascii="Symbol" w:hAnsi="Symbol" w:hint="default"/>
      </w:rPr>
    </w:lvl>
    <w:lvl w:ilvl="7" w:tplc="04100003" w:tentative="1">
      <w:start w:val="1"/>
      <w:numFmt w:val="bullet"/>
      <w:lvlText w:val="o"/>
      <w:lvlJc w:val="left"/>
      <w:pPr>
        <w:ind w:left="6403" w:hanging="360"/>
      </w:pPr>
      <w:rPr>
        <w:rFonts w:ascii="Courier New" w:hAnsi="Courier New" w:cs="Courier New" w:hint="default"/>
      </w:rPr>
    </w:lvl>
    <w:lvl w:ilvl="8" w:tplc="04100005" w:tentative="1">
      <w:start w:val="1"/>
      <w:numFmt w:val="bullet"/>
      <w:lvlText w:val=""/>
      <w:lvlJc w:val="left"/>
      <w:pPr>
        <w:ind w:left="7123" w:hanging="360"/>
      </w:pPr>
      <w:rPr>
        <w:rFonts w:ascii="Wingdings" w:hAnsi="Wingdings" w:hint="default"/>
      </w:rPr>
    </w:lvl>
  </w:abstractNum>
  <w:num w:numId="1" w16cid:durableId="137498061">
    <w:abstractNumId w:val="5"/>
  </w:num>
  <w:num w:numId="2" w16cid:durableId="2091197830">
    <w:abstractNumId w:val="9"/>
  </w:num>
  <w:num w:numId="3" w16cid:durableId="2124960301">
    <w:abstractNumId w:val="4"/>
  </w:num>
  <w:num w:numId="4" w16cid:durableId="1118184063">
    <w:abstractNumId w:val="1"/>
  </w:num>
  <w:num w:numId="5" w16cid:durableId="1427382997">
    <w:abstractNumId w:val="14"/>
  </w:num>
  <w:num w:numId="6" w16cid:durableId="2108039709">
    <w:abstractNumId w:val="8"/>
  </w:num>
  <w:num w:numId="7" w16cid:durableId="976028996">
    <w:abstractNumId w:val="3"/>
  </w:num>
  <w:num w:numId="8" w16cid:durableId="447546440">
    <w:abstractNumId w:val="12"/>
  </w:num>
  <w:num w:numId="9" w16cid:durableId="117114268">
    <w:abstractNumId w:val="10"/>
  </w:num>
  <w:num w:numId="10" w16cid:durableId="1179344301">
    <w:abstractNumId w:val="2"/>
  </w:num>
  <w:num w:numId="11" w16cid:durableId="932784131">
    <w:abstractNumId w:val="7"/>
  </w:num>
  <w:num w:numId="12" w16cid:durableId="1629504231">
    <w:abstractNumId w:val="11"/>
  </w:num>
  <w:num w:numId="13" w16cid:durableId="960765829">
    <w:abstractNumId w:val="13"/>
  </w:num>
  <w:num w:numId="14" w16cid:durableId="126709154">
    <w:abstractNumId w:val="6"/>
  </w:num>
  <w:num w:numId="15" w16cid:durableId="328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72"/>
    <w:rsid w:val="0006045E"/>
    <w:rsid w:val="00070F20"/>
    <w:rsid w:val="000E1AD5"/>
    <w:rsid w:val="000E713E"/>
    <w:rsid w:val="0017281A"/>
    <w:rsid w:val="00186297"/>
    <w:rsid w:val="00191165"/>
    <w:rsid w:val="002030F5"/>
    <w:rsid w:val="00204C4E"/>
    <w:rsid w:val="0026420E"/>
    <w:rsid w:val="00277F4F"/>
    <w:rsid w:val="00306159"/>
    <w:rsid w:val="00362958"/>
    <w:rsid w:val="003A2036"/>
    <w:rsid w:val="003A2F9F"/>
    <w:rsid w:val="003B01DA"/>
    <w:rsid w:val="003C52E3"/>
    <w:rsid w:val="004171F4"/>
    <w:rsid w:val="00473C81"/>
    <w:rsid w:val="00507A5B"/>
    <w:rsid w:val="00584553"/>
    <w:rsid w:val="005B7472"/>
    <w:rsid w:val="005E7BFD"/>
    <w:rsid w:val="00613B31"/>
    <w:rsid w:val="006658DE"/>
    <w:rsid w:val="006733EE"/>
    <w:rsid w:val="006B259E"/>
    <w:rsid w:val="006D4385"/>
    <w:rsid w:val="007657D2"/>
    <w:rsid w:val="0078047E"/>
    <w:rsid w:val="007A5B0B"/>
    <w:rsid w:val="007C1A4F"/>
    <w:rsid w:val="007F2BFF"/>
    <w:rsid w:val="007F62C3"/>
    <w:rsid w:val="00813A60"/>
    <w:rsid w:val="0090625F"/>
    <w:rsid w:val="00950C67"/>
    <w:rsid w:val="00951AF1"/>
    <w:rsid w:val="00993BC9"/>
    <w:rsid w:val="009C632D"/>
    <w:rsid w:val="00A46969"/>
    <w:rsid w:val="00A6602F"/>
    <w:rsid w:val="00B37002"/>
    <w:rsid w:val="00B42A74"/>
    <w:rsid w:val="00BA6F87"/>
    <w:rsid w:val="00BC2264"/>
    <w:rsid w:val="00BE7D26"/>
    <w:rsid w:val="00C03984"/>
    <w:rsid w:val="00C24EB8"/>
    <w:rsid w:val="00C605F1"/>
    <w:rsid w:val="00C65429"/>
    <w:rsid w:val="00C87145"/>
    <w:rsid w:val="00C876F4"/>
    <w:rsid w:val="00C97213"/>
    <w:rsid w:val="00CF5D53"/>
    <w:rsid w:val="00E32910"/>
    <w:rsid w:val="00E63406"/>
    <w:rsid w:val="00F06A41"/>
    <w:rsid w:val="00F1530C"/>
    <w:rsid w:val="00F240B0"/>
    <w:rsid w:val="00F613D2"/>
    <w:rsid w:val="00FF4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63304"/>
  <w15:chartTrackingRefBased/>
  <w15:docId w15:val="{0039C328-ABA8-4B3F-8A83-E3A0F398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A2F9F"/>
    <w:pPr>
      <w:widowControl w:val="0"/>
      <w:autoSpaceDE w:val="0"/>
      <w:autoSpaceDN w:val="0"/>
      <w:spacing w:after="0" w:line="240" w:lineRule="auto"/>
      <w:ind w:left="1308" w:hanging="339"/>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E7B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E7BFD"/>
  </w:style>
  <w:style w:type="paragraph" w:styleId="Pidipagina">
    <w:name w:val="footer"/>
    <w:basedOn w:val="Normale"/>
    <w:link w:val="PidipaginaCarattere"/>
    <w:uiPriority w:val="99"/>
    <w:unhideWhenUsed/>
    <w:rsid w:val="005E7B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7BFD"/>
  </w:style>
  <w:style w:type="paragraph" w:styleId="Paragrafoelenco">
    <w:name w:val="List Paragraph"/>
    <w:basedOn w:val="Normale"/>
    <w:uiPriority w:val="34"/>
    <w:qFormat/>
    <w:rsid w:val="007A5B0B"/>
    <w:pPr>
      <w:spacing w:after="0" w:line="240" w:lineRule="auto"/>
      <w:ind w:left="720"/>
      <w:contextualSpacing/>
    </w:pPr>
    <w:rPr>
      <w:rFonts w:ascii="Times New Roman" w:eastAsia="Times New Roman" w:hAnsi="Times New Roman" w:cs="Times New Roman"/>
      <w:szCs w:val="20"/>
      <w:lang w:eastAsia="it-IT"/>
    </w:rPr>
  </w:style>
  <w:style w:type="character" w:customStyle="1" w:styleId="Titolo1Carattere">
    <w:name w:val="Titolo 1 Carattere"/>
    <w:basedOn w:val="Carpredefinitoparagrafo"/>
    <w:link w:val="Titolo1"/>
    <w:uiPriority w:val="9"/>
    <w:rsid w:val="003A2F9F"/>
    <w:rPr>
      <w:rFonts w:ascii="Arial" w:eastAsia="Arial" w:hAnsi="Arial" w:cs="Arial"/>
      <w:b/>
      <w:bCs/>
      <w:sz w:val="20"/>
      <w:szCs w:val="20"/>
    </w:rPr>
  </w:style>
  <w:style w:type="table" w:customStyle="1" w:styleId="TableNormal">
    <w:name w:val="Table Normal"/>
    <w:uiPriority w:val="2"/>
    <w:semiHidden/>
    <w:unhideWhenUsed/>
    <w:qFormat/>
    <w:rsid w:val="003A2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3A2F9F"/>
    <w:pPr>
      <w:widowControl w:val="0"/>
      <w:autoSpaceDE w:val="0"/>
      <w:autoSpaceDN w:val="0"/>
      <w:spacing w:after="0" w:line="240" w:lineRule="auto"/>
    </w:pPr>
    <w:rPr>
      <w:rFonts w:ascii="Microsoft Sans Serif" w:eastAsia="Microsoft Sans Serif" w:hAnsi="Microsoft Sans Serif" w:cs="Microsoft Sans Serif"/>
      <w:sz w:val="18"/>
      <w:szCs w:val="18"/>
    </w:rPr>
  </w:style>
  <w:style w:type="character" w:customStyle="1" w:styleId="CorpotestoCarattere">
    <w:name w:val="Corpo testo Carattere"/>
    <w:basedOn w:val="Carpredefinitoparagrafo"/>
    <w:link w:val="Corpotesto"/>
    <w:uiPriority w:val="1"/>
    <w:rsid w:val="003A2F9F"/>
    <w:rPr>
      <w:rFonts w:ascii="Microsoft Sans Serif" w:eastAsia="Microsoft Sans Serif" w:hAnsi="Microsoft Sans Serif" w:cs="Microsoft Sans Serif"/>
      <w:sz w:val="18"/>
      <w:szCs w:val="18"/>
    </w:rPr>
  </w:style>
  <w:style w:type="paragraph" w:customStyle="1" w:styleId="TableParagraph">
    <w:name w:val="Table Paragraph"/>
    <w:basedOn w:val="Normale"/>
    <w:uiPriority w:val="1"/>
    <w:qFormat/>
    <w:rsid w:val="003A2F9F"/>
    <w:pPr>
      <w:widowControl w:val="0"/>
      <w:autoSpaceDE w:val="0"/>
      <w:autoSpaceDN w:val="0"/>
      <w:spacing w:before="39"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clife.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3156</Words>
  <Characters>17991</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Pantaleoni</dc:creator>
  <cp:keywords/>
  <dc:description/>
  <cp:lastModifiedBy>Andrea Canti</cp:lastModifiedBy>
  <cp:revision>2</cp:revision>
  <cp:lastPrinted>2025-06-30T14:54:00Z</cp:lastPrinted>
  <dcterms:created xsi:type="dcterms:W3CDTF">2026-02-23T10:38:00Z</dcterms:created>
  <dcterms:modified xsi:type="dcterms:W3CDTF">2026-02-23T10:38:00Z</dcterms:modified>
</cp:coreProperties>
</file>